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235EC" w14:textId="5698B056" w:rsidR="004A4D77" w:rsidRPr="00D601FE" w:rsidRDefault="004A4D77" w:rsidP="004A4D7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#10</w:t>
      </w:r>
      <w:r w:rsidR="00A56E76">
        <w:rPr>
          <w:rFonts w:ascii="Arial" w:eastAsiaTheme="minorEastAsia" w:hAnsi="Arial" w:cs="Arial"/>
          <w:b/>
          <w:bCs/>
        </w:rPr>
        <w:t>9</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0E5F30" w:rsidRPr="000E5F30">
        <w:rPr>
          <w:rFonts w:ascii="Arial" w:eastAsiaTheme="minorEastAsia" w:hAnsi="Arial" w:cs="Arial"/>
          <w:b/>
          <w:bCs/>
        </w:rPr>
        <w:t>R1-2204361</w:t>
      </w:r>
    </w:p>
    <w:p w14:paraId="25CB79C6" w14:textId="0AC49570" w:rsidR="004A4D77" w:rsidRPr="00672CBF" w:rsidRDefault="004A4D77" w:rsidP="004A4D77">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A56E76">
        <w:rPr>
          <w:rFonts w:ascii="Arial" w:eastAsiaTheme="minorEastAsia" w:hAnsi="Arial" w:cs="Arial"/>
          <w:b/>
          <w:bCs/>
        </w:rPr>
        <w:t>May 9</w:t>
      </w:r>
      <w:r w:rsidR="00A56E76" w:rsidRPr="00A56E76">
        <w:rPr>
          <w:rFonts w:ascii="Arial" w:eastAsiaTheme="minorEastAsia" w:hAnsi="Arial" w:cs="Arial"/>
          <w:b/>
          <w:bCs/>
          <w:vertAlign w:val="superscript"/>
        </w:rPr>
        <w:t>th</w:t>
      </w:r>
      <w:r w:rsidR="00A56E76">
        <w:rPr>
          <w:rFonts w:ascii="Arial" w:eastAsiaTheme="minorEastAsia" w:hAnsi="Arial" w:cs="Arial"/>
          <w:b/>
          <w:bCs/>
        </w:rPr>
        <w:t xml:space="preserve"> </w:t>
      </w:r>
      <w:r w:rsidRPr="00C47BE0">
        <w:rPr>
          <w:rFonts w:ascii="Arial" w:eastAsia="Malgun Gothic" w:hAnsi="Arial" w:cs="Arial"/>
          <w:b/>
          <w:bCs/>
          <w:lang w:eastAsia="en-US"/>
        </w:rPr>
        <w:t xml:space="preserve">– </w:t>
      </w:r>
      <w:r w:rsidR="00A56E76">
        <w:rPr>
          <w:rFonts w:ascii="Arial" w:eastAsia="Malgun Gothic" w:hAnsi="Arial" w:cs="Arial"/>
          <w:b/>
          <w:bCs/>
          <w:lang w:eastAsia="en-US"/>
        </w:rPr>
        <w:t>20</w:t>
      </w:r>
      <w:r w:rsidR="00A56E76" w:rsidRPr="00A56E76">
        <w:rPr>
          <w:rFonts w:ascii="Arial" w:eastAsia="Malgun Gothic" w:hAnsi="Arial" w:cs="Arial"/>
          <w:b/>
          <w:bCs/>
          <w:vertAlign w:val="superscript"/>
          <w:lang w:eastAsia="en-US"/>
        </w:rPr>
        <w:t>th</w:t>
      </w:r>
      <w:r w:rsidRPr="00C47BE0">
        <w:rPr>
          <w:rFonts w:ascii="Arial" w:eastAsia="Malgun Gothic" w:hAnsi="Arial" w:cs="Arial"/>
          <w:b/>
          <w:bCs/>
          <w:lang w:eastAsia="en-US"/>
        </w:rPr>
        <w:t>, 202</w:t>
      </w:r>
      <w:r>
        <w:rPr>
          <w:rFonts w:ascii="Arial" w:eastAsia="Malgun Gothic" w:hAnsi="Arial" w:cs="Arial"/>
          <w:b/>
          <w:bCs/>
          <w:lang w:eastAsia="en-US"/>
        </w:rPr>
        <w:t>2</w:t>
      </w:r>
    </w:p>
    <w:p w14:paraId="7BAD2021" w14:textId="454E10FD" w:rsidR="005F64A2" w:rsidRPr="004A4D77"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097C384"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Discussion on UE features for RedCap</w:t>
      </w:r>
    </w:p>
    <w:bookmarkEnd w:id="1"/>
    <w:bookmarkEnd w:id="2"/>
    <w:bookmarkEnd w:id="3"/>
    <w:bookmarkEnd w:id="4"/>
    <w:p w14:paraId="02FF14B3" w14:textId="368AF1A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F51BE">
        <w:rPr>
          <w:sz w:val="24"/>
          <w:lang w:val="en-US" w:eastAsia="ja-JP"/>
        </w:rPr>
        <w:t>8.1</w:t>
      </w:r>
      <w:r w:rsidR="002539A3">
        <w:rPr>
          <w:sz w:val="24"/>
          <w:lang w:val="en-US" w:eastAsia="ja-JP"/>
        </w:rPr>
        <w:t>6</w:t>
      </w:r>
      <w:r w:rsidR="00EF51BE">
        <w:rPr>
          <w:sz w:val="24"/>
          <w:lang w:val="en-US" w:eastAsia="ja-JP"/>
        </w:rPr>
        <w:t>.6</w:t>
      </w:r>
    </w:p>
    <w:p w14:paraId="0EC9D632" w14:textId="159EFCCC"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3C07B95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5C7C0540" w14:textId="10A7DFFF" w:rsidR="00036F80" w:rsidRDefault="00D01411" w:rsidP="00036F80">
      <w:pPr>
        <w:kinsoku w:val="0"/>
        <w:jc w:val="both"/>
        <w:rPr>
          <w:sz w:val="22"/>
          <w:szCs w:val="22"/>
        </w:rPr>
      </w:pPr>
      <w:r>
        <w:rPr>
          <w:rFonts w:hint="eastAsia"/>
          <w:sz w:val="22"/>
          <w:szCs w:val="22"/>
        </w:rPr>
        <w:t xml:space="preserve">The </w:t>
      </w:r>
      <w:r w:rsidR="001C08EF">
        <w:rPr>
          <w:sz w:val="22"/>
          <w:szCs w:val="22"/>
        </w:rPr>
        <w:t xml:space="preserve">updated RAN1 UE </w:t>
      </w:r>
      <w:r w:rsidR="00FF336A" w:rsidRPr="00A23A31">
        <w:rPr>
          <w:rFonts w:eastAsia="ＭＳ 明朝"/>
          <w:sz w:val="22"/>
        </w:rPr>
        <w:t>features list for Rel-17 NR</w:t>
      </w:r>
      <w:r w:rsidR="00FF336A">
        <w:rPr>
          <w:rFonts w:hint="eastAsia"/>
          <w:sz w:val="22"/>
          <w:szCs w:val="22"/>
        </w:rPr>
        <w:t xml:space="preserve"> </w:t>
      </w:r>
      <w:r w:rsidR="00955055">
        <w:rPr>
          <w:sz w:val="22"/>
          <w:szCs w:val="22"/>
        </w:rPr>
        <w:t>after RAN1#10</w:t>
      </w:r>
      <w:r w:rsidR="00036F80">
        <w:rPr>
          <w:sz w:val="22"/>
          <w:szCs w:val="22"/>
        </w:rPr>
        <w:t>8</w:t>
      </w:r>
      <w:r w:rsidR="00955055">
        <w:rPr>
          <w:sz w:val="22"/>
          <w:szCs w:val="22"/>
        </w:rPr>
        <w:t xml:space="preserve">-e </w:t>
      </w:r>
      <w:r w:rsidR="00FF336A">
        <w:rPr>
          <w:sz w:val="22"/>
          <w:szCs w:val="22"/>
        </w:rPr>
        <w:t xml:space="preserve">is available </w:t>
      </w:r>
      <w:r>
        <w:rPr>
          <w:sz w:val="22"/>
          <w:szCs w:val="22"/>
        </w:rPr>
        <w:t>in [1].</w:t>
      </w:r>
      <w:r w:rsidR="00036F80">
        <w:rPr>
          <w:sz w:val="22"/>
          <w:szCs w:val="22"/>
        </w:rPr>
        <w:t xml:space="preserve"> Also, In RAN#95e, following agreement was made</w:t>
      </w:r>
      <w:r w:rsidR="00521AEC">
        <w:rPr>
          <w:sz w:val="22"/>
          <w:szCs w:val="22"/>
        </w:rPr>
        <w:t xml:space="preserve"> [2]</w:t>
      </w:r>
      <w:r w:rsidR="00036F80">
        <w:rPr>
          <w:sz w:val="22"/>
          <w:szCs w:val="22"/>
        </w:rPr>
        <w:t>:</w:t>
      </w:r>
    </w:p>
    <w:tbl>
      <w:tblPr>
        <w:tblStyle w:val="afc"/>
        <w:tblW w:w="0" w:type="auto"/>
        <w:tblLook w:val="04A0" w:firstRow="1" w:lastRow="0" w:firstColumn="1" w:lastColumn="0" w:noHBand="0" w:noVBand="1"/>
      </w:tblPr>
      <w:tblGrid>
        <w:gridCol w:w="9962"/>
      </w:tblGrid>
      <w:tr w:rsidR="00521AEC" w14:paraId="6121E0F7" w14:textId="77777777" w:rsidTr="00521AEC">
        <w:tc>
          <w:tcPr>
            <w:tcW w:w="9962" w:type="dxa"/>
          </w:tcPr>
          <w:p w14:paraId="1E4FD4B9" w14:textId="77777777" w:rsidR="00014F87" w:rsidRDefault="00014F87" w:rsidP="00014F87">
            <w:pPr>
              <w:widowControl w:val="0"/>
              <w:tabs>
                <w:tab w:val="left" w:pos="1190"/>
              </w:tabs>
              <w:spacing w:after="0"/>
              <w:rPr>
                <w:color w:val="000000"/>
              </w:rPr>
            </w:pPr>
            <w:r>
              <w:rPr>
                <w:rFonts w:ascii="Arial" w:hAnsi="Arial" w:cs="Arial"/>
                <w:szCs w:val="24"/>
              </w:rPr>
              <w:tab/>
            </w:r>
            <w:r>
              <w:rPr>
                <w:color w:val="000000"/>
                <w:sz w:val="20"/>
              </w:rPr>
              <w:t xml:space="preserve">conclusion: </w:t>
            </w:r>
          </w:p>
          <w:p w14:paraId="6B4F6D52" w14:textId="70CA1791" w:rsidR="00521AEC" w:rsidRPr="00014F87" w:rsidRDefault="00014F87" w:rsidP="00014F87">
            <w:pPr>
              <w:widowControl w:val="0"/>
              <w:tabs>
                <w:tab w:val="left" w:pos="1190"/>
              </w:tabs>
              <w:spacing w:after="0"/>
              <w:rPr>
                <w:color w:val="000000"/>
              </w:rPr>
            </w:pPr>
            <w:r>
              <w:rPr>
                <w:rFonts w:ascii="Arial" w:hAnsi="Arial" w:cs="Arial"/>
                <w:szCs w:val="24"/>
              </w:rPr>
              <w:tab/>
            </w:r>
            <w:r>
              <w:rPr>
                <w:color w:val="000000"/>
                <w:sz w:val="20"/>
              </w:rPr>
              <w:t>- "FG 28-1 is reported per UE, and FG 28-3 is reported per band" is agreed</w:t>
            </w:r>
          </w:p>
        </w:tc>
      </w:tr>
    </w:tbl>
    <w:p w14:paraId="305E8EE6" w14:textId="77777777" w:rsidR="00036F80" w:rsidRDefault="00036F80" w:rsidP="00036F80">
      <w:pPr>
        <w:jc w:val="both"/>
        <w:rPr>
          <w:sz w:val="22"/>
          <w:szCs w:val="22"/>
        </w:rPr>
      </w:pPr>
    </w:p>
    <w:p w14:paraId="6BC6FD16" w14:textId="1CE24ADC" w:rsidR="00D01411" w:rsidRDefault="00D01411" w:rsidP="00036F80">
      <w:pPr>
        <w:jc w:val="both"/>
        <w:rPr>
          <w:sz w:val="22"/>
          <w:szCs w:val="22"/>
        </w:rPr>
      </w:pPr>
      <w:r>
        <w:rPr>
          <w:sz w:val="22"/>
          <w:szCs w:val="22"/>
        </w:rPr>
        <w:t xml:space="preserve">In this contribution, we present our views regarding the UE features for </w:t>
      </w:r>
      <w:r w:rsidR="00A73180">
        <w:rPr>
          <w:sz w:val="22"/>
          <w:szCs w:val="22"/>
        </w:rPr>
        <w:t>RedCap</w:t>
      </w:r>
      <w:r w:rsidR="0049350F">
        <w:rPr>
          <w:sz w:val="22"/>
          <w:szCs w:val="22"/>
        </w:rPr>
        <w:t>.</w:t>
      </w:r>
    </w:p>
    <w:p w14:paraId="6AFB9D90" w14:textId="77777777" w:rsidR="00D01411" w:rsidRDefault="00D01411" w:rsidP="00061F78">
      <w:pPr>
        <w:rPr>
          <w:sz w:val="22"/>
          <w:szCs w:val="22"/>
        </w:rPr>
      </w:pPr>
    </w:p>
    <w:p w14:paraId="52260AD9" w14:textId="0E0BDB03" w:rsidR="00225B2E" w:rsidRDefault="0022582F" w:rsidP="00225B2E">
      <w:pPr>
        <w:pStyle w:val="1"/>
        <w:numPr>
          <w:ilvl w:val="0"/>
          <w:numId w:val="6"/>
        </w:numPr>
        <w:spacing w:after="120"/>
        <w:jc w:val="both"/>
        <w:rPr>
          <w:rFonts w:eastAsia="DengXian"/>
          <w:b/>
          <w:lang w:val="en-US" w:eastAsia="zh-CN"/>
        </w:rPr>
      </w:pPr>
      <w:r>
        <w:rPr>
          <w:rFonts w:eastAsia="DengXian"/>
          <w:b/>
          <w:lang w:val="en-US" w:eastAsia="zh-CN"/>
        </w:rPr>
        <w:t xml:space="preserve">Rel-17 </w:t>
      </w:r>
      <w:r w:rsidRPr="0022582F">
        <w:rPr>
          <w:rFonts w:eastAsia="DengXian"/>
          <w:b/>
          <w:lang w:val="en-US" w:eastAsia="zh-CN"/>
        </w:rPr>
        <w:t>UE features for RedCap</w:t>
      </w:r>
      <w:r>
        <w:rPr>
          <w:rFonts w:eastAsia="DengXian"/>
          <w:b/>
          <w:lang w:val="en-US" w:eastAsia="zh-CN"/>
        </w:rPr>
        <w:t xml:space="preserve"> UE</w:t>
      </w:r>
    </w:p>
    <w:p w14:paraId="7CAC121F" w14:textId="21698238" w:rsidR="008E28A6" w:rsidRPr="006B7231" w:rsidRDefault="00C024C4" w:rsidP="005E1EBD">
      <w:pPr>
        <w:pStyle w:val="afe"/>
        <w:numPr>
          <w:ilvl w:val="0"/>
          <w:numId w:val="10"/>
        </w:numPr>
        <w:snapToGrid w:val="0"/>
        <w:spacing w:afterLines="50" w:after="120"/>
        <w:ind w:leftChars="0"/>
        <w:jc w:val="both"/>
        <w:rPr>
          <w:rFonts w:eastAsiaTheme="minorEastAsia"/>
          <w:sz w:val="22"/>
          <w:szCs w:val="22"/>
          <w:u w:val="single"/>
        </w:rPr>
      </w:pPr>
      <w:r w:rsidRPr="006B7231">
        <w:rPr>
          <w:rFonts w:eastAsiaTheme="minorEastAsia" w:hint="eastAsia"/>
          <w:sz w:val="22"/>
          <w:szCs w:val="22"/>
          <w:u w:val="single"/>
        </w:rPr>
        <w:t>F</w:t>
      </w:r>
      <w:r w:rsidRPr="006B7231">
        <w:rPr>
          <w:rFonts w:eastAsiaTheme="minorEastAsia"/>
          <w:sz w:val="22"/>
          <w:szCs w:val="22"/>
          <w:u w:val="single"/>
        </w:rPr>
        <w:t>G 28-1: RedCap UE</w:t>
      </w:r>
    </w:p>
    <w:p w14:paraId="1F349A9B" w14:textId="235F3A40" w:rsidR="00DD1CEE" w:rsidRDefault="00DD1CEE" w:rsidP="00D41272">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Based on the agreement</w:t>
      </w:r>
      <w:r w:rsidR="00B02F39">
        <w:rPr>
          <w:rFonts w:eastAsiaTheme="minorEastAsia"/>
          <w:sz w:val="22"/>
          <w:szCs w:val="22"/>
        </w:rPr>
        <w:t xml:space="preserve"> in RAN#95e, no further discussion is necessary in RAN1 regarding the reporting type</w:t>
      </w:r>
      <w:r w:rsidR="00937D35">
        <w:rPr>
          <w:rFonts w:eastAsiaTheme="minorEastAsia"/>
          <w:sz w:val="22"/>
          <w:szCs w:val="22"/>
        </w:rPr>
        <w:t xml:space="preserve">, i.e., </w:t>
      </w:r>
      <w:r w:rsidR="00937D35" w:rsidRPr="00937D35">
        <w:rPr>
          <w:rFonts w:eastAsiaTheme="minorEastAsia"/>
          <w:sz w:val="22"/>
          <w:szCs w:val="22"/>
        </w:rPr>
        <w:t>FG 28-1 is reported per UE</w:t>
      </w:r>
      <w:r w:rsidR="00937D35">
        <w:rPr>
          <w:rFonts w:eastAsiaTheme="minorEastAsia"/>
          <w:sz w:val="22"/>
          <w:szCs w:val="22"/>
        </w:rPr>
        <w:t xml:space="preserve"> w/o FDD/TDD or FR1/FR2 differentiation.</w:t>
      </w:r>
    </w:p>
    <w:p w14:paraId="5456EE88" w14:textId="5A86DA85" w:rsidR="00F11041" w:rsidRPr="001D1DA2" w:rsidRDefault="001D1DA2" w:rsidP="00F871C6">
      <w:pPr>
        <w:pStyle w:val="afe"/>
        <w:numPr>
          <w:ilvl w:val="1"/>
          <w:numId w:val="10"/>
        </w:numPr>
        <w:snapToGrid w:val="0"/>
        <w:spacing w:afterLines="50" w:after="120"/>
        <w:ind w:leftChars="0"/>
        <w:jc w:val="both"/>
        <w:rPr>
          <w:rFonts w:eastAsiaTheme="minorEastAsia"/>
          <w:sz w:val="22"/>
          <w:szCs w:val="22"/>
        </w:rPr>
      </w:pPr>
      <w:r w:rsidRPr="001D1DA2">
        <w:rPr>
          <w:rFonts w:eastAsiaTheme="minorEastAsia"/>
          <w:sz w:val="22"/>
          <w:szCs w:val="22"/>
        </w:rPr>
        <w:t>The column of components can be update</w:t>
      </w:r>
      <w:r>
        <w:rPr>
          <w:rFonts w:eastAsiaTheme="minorEastAsia"/>
          <w:sz w:val="22"/>
          <w:szCs w:val="22"/>
        </w:rPr>
        <w:t>d</w:t>
      </w:r>
      <w:r w:rsidRPr="001D1DA2">
        <w:rPr>
          <w:rFonts w:eastAsiaTheme="minorEastAsia"/>
          <w:sz w:val="22"/>
          <w:szCs w:val="22"/>
        </w:rPr>
        <w:t xml:space="preserve"> based on the </w:t>
      </w:r>
      <w:r w:rsidR="00BA5F8F" w:rsidRPr="001D1DA2">
        <w:rPr>
          <w:rFonts w:eastAsiaTheme="minorEastAsia"/>
          <w:sz w:val="22"/>
          <w:szCs w:val="22"/>
        </w:rPr>
        <w:t xml:space="preserve">following </w:t>
      </w:r>
      <w:r w:rsidR="00421E01" w:rsidRPr="001D1DA2">
        <w:rPr>
          <w:rFonts w:eastAsiaTheme="minorEastAsia"/>
          <w:sz w:val="22"/>
          <w:szCs w:val="22"/>
        </w:rPr>
        <w:t xml:space="preserve">agreement </w:t>
      </w:r>
      <w:r w:rsidR="00F11041" w:rsidRPr="001D1DA2">
        <w:rPr>
          <w:rFonts w:eastAsiaTheme="minorEastAsia"/>
          <w:sz w:val="22"/>
          <w:szCs w:val="22"/>
        </w:rPr>
        <w:t>in RAN1#10</w:t>
      </w:r>
      <w:r w:rsidR="00BA5F8F" w:rsidRPr="001D1DA2">
        <w:rPr>
          <w:rFonts w:eastAsiaTheme="minorEastAsia"/>
          <w:sz w:val="22"/>
          <w:szCs w:val="22"/>
        </w:rPr>
        <w:t>8</w:t>
      </w:r>
      <w:r w:rsidR="00F11041" w:rsidRPr="001D1DA2">
        <w:rPr>
          <w:rFonts w:eastAsiaTheme="minorEastAsia"/>
          <w:sz w:val="22"/>
          <w:szCs w:val="22"/>
        </w:rPr>
        <w:t>-e</w:t>
      </w:r>
      <w:r w:rsidR="00E7306E" w:rsidRPr="001D1DA2">
        <w:rPr>
          <w:rFonts w:eastAsiaTheme="minorEastAsia"/>
          <w:sz w:val="22"/>
          <w:szCs w:val="22"/>
        </w:rPr>
        <w:t>:</w:t>
      </w:r>
    </w:p>
    <w:p w14:paraId="75FBBA2A" w14:textId="77777777" w:rsidR="00F871C6" w:rsidRPr="00F871C6" w:rsidRDefault="00F871C6" w:rsidP="00F871C6">
      <w:pPr>
        <w:pStyle w:val="afe"/>
        <w:numPr>
          <w:ilvl w:val="2"/>
          <w:numId w:val="10"/>
        </w:numPr>
        <w:snapToGrid w:val="0"/>
        <w:spacing w:afterLines="50" w:after="120"/>
        <w:ind w:leftChars="0"/>
        <w:jc w:val="both"/>
        <w:rPr>
          <w:rFonts w:eastAsiaTheme="minorEastAsia"/>
          <w:sz w:val="22"/>
          <w:szCs w:val="22"/>
        </w:rPr>
      </w:pPr>
      <w:r w:rsidRPr="00F871C6">
        <w:rPr>
          <w:rFonts w:eastAsiaTheme="minorEastAsia"/>
          <w:sz w:val="22"/>
          <w:szCs w:val="22"/>
        </w:rPr>
        <w:t>4. Separate initial UL BWP for RedCap UEs</w:t>
      </w:r>
    </w:p>
    <w:p w14:paraId="5521CF86" w14:textId="607B3F0B" w:rsidR="00F871C6" w:rsidRPr="00F871C6" w:rsidRDefault="00F871C6" w:rsidP="00F871C6">
      <w:pPr>
        <w:pStyle w:val="afe"/>
        <w:numPr>
          <w:ilvl w:val="3"/>
          <w:numId w:val="10"/>
        </w:numPr>
        <w:snapToGrid w:val="0"/>
        <w:spacing w:afterLines="50" w:after="120"/>
        <w:ind w:leftChars="0"/>
        <w:jc w:val="both"/>
        <w:rPr>
          <w:rFonts w:eastAsiaTheme="minorEastAsia"/>
          <w:sz w:val="22"/>
          <w:szCs w:val="22"/>
        </w:rPr>
      </w:pPr>
      <w:r w:rsidRPr="00F871C6">
        <w:rPr>
          <w:rFonts w:eastAsiaTheme="minorEastAsia"/>
          <w:sz w:val="22"/>
          <w:szCs w:val="22"/>
        </w:rPr>
        <w:t>It includes the configuration(s) needed for RedCap UE to perform random access</w:t>
      </w:r>
    </w:p>
    <w:p w14:paraId="0D2321AC" w14:textId="5A3E479D" w:rsidR="00F871C6" w:rsidRPr="00F871C6" w:rsidRDefault="00F871C6" w:rsidP="00F871C6">
      <w:pPr>
        <w:pStyle w:val="afe"/>
        <w:numPr>
          <w:ilvl w:val="3"/>
          <w:numId w:val="10"/>
        </w:numPr>
        <w:snapToGrid w:val="0"/>
        <w:spacing w:afterLines="50" w:after="120"/>
        <w:ind w:leftChars="0"/>
        <w:jc w:val="both"/>
        <w:rPr>
          <w:rFonts w:eastAsiaTheme="minorEastAsia"/>
          <w:sz w:val="22"/>
          <w:szCs w:val="22"/>
        </w:rPr>
      </w:pPr>
      <w:r w:rsidRPr="00F871C6">
        <w:rPr>
          <w:rFonts w:eastAsiaTheme="minorEastAsia"/>
          <w:sz w:val="22"/>
          <w:szCs w:val="22"/>
        </w:rPr>
        <w:t>Enabling/disabling of frequency hopping for common PUCCH resources</w:t>
      </w:r>
    </w:p>
    <w:p w14:paraId="17CF7CBB" w14:textId="20613575" w:rsidR="00F871C6" w:rsidRPr="00F871C6" w:rsidRDefault="00F871C6" w:rsidP="00F871C6">
      <w:pPr>
        <w:pStyle w:val="afe"/>
        <w:numPr>
          <w:ilvl w:val="2"/>
          <w:numId w:val="10"/>
        </w:numPr>
        <w:snapToGrid w:val="0"/>
        <w:spacing w:afterLines="50" w:after="120"/>
        <w:ind w:leftChars="0"/>
        <w:jc w:val="both"/>
        <w:rPr>
          <w:rFonts w:eastAsiaTheme="minorEastAsia"/>
          <w:sz w:val="22"/>
          <w:szCs w:val="22"/>
        </w:rPr>
      </w:pPr>
      <w:r w:rsidRPr="00F871C6">
        <w:rPr>
          <w:rFonts w:eastAsiaTheme="minorEastAsia"/>
          <w:sz w:val="22"/>
          <w:szCs w:val="22"/>
        </w:rPr>
        <w:t>5. Separate initial DL BWP for RedCap U</w:t>
      </w:r>
      <w:r w:rsidR="000C71A7">
        <w:rPr>
          <w:rFonts w:eastAsiaTheme="minorEastAsia"/>
          <w:sz w:val="22"/>
          <w:szCs w:val="22"/>
        </w:rPr>
        <w:t>E</w:t>
      </w:r>
      <w:r w:rsidRPr="00F871C6">
        <w:rPr>
          <w:rFonts w:eastAsiaTheme="minorEastAsia"/>
          <w:sz w:val="22"/>
          <w:szCs w:val="22"/>
        </w:rPr>
        <w:t>s</w:t>
      </w:r>
    </w:p>
    <w:p w14:paraId="0DF0E316" w14:textId="2DB66DE0" w:rsidR="00F871C6" w:rsidRPr="00F871C6" w:rsidRDefault="00F871C6" w:rsidP="00F871C6">
      <w:pPr>
        <w:pStyle w:val="afe"/>
        <w:numPr>
          <w:ilvl w:val="3"/>
          <w:numId w:val="10"/>
        </w:numPr>
        <w:snapToGrid w:val="0"/>
        <w:spacing w:afterLines="50" w:after="120"/>
        <w:ind w:leftChars="0"/>
        <w:jc w:val="both"/>
        <w:rPr>
          <w:rFonts w:eastAsiaTheme="minorEastAsia"/>
          <w:sz w:val="22"/>
          <w:szCs w:val="22"/>
        </w:rPr>
      </w:pPr>
      <w:r w:rsidRPr="00F871C6">
        <w:rPr>
          <w:rFonts w:eastAsiaTheme="minorEastAsia"/>
          <w:sz w:val="22"/>
          <w:szCs w:val="22"/>
        </w:rPr>
        <w:t>It includes CSS/CORESET for random access</w:t>
      </w:r>
    </w:p>
    <w:p w14:paraId="7B97E162" w14:textId="77777777" w:rsidR="00012641" w:rsidRDefault="00F871C6" w:rsidP="009A3FF0">
      <w:pPr>
        <w:pStyle w:val="afe"/>
        <w:numPr>
          <w:ilvl w:val="3"/>
          <w:numId w:val="10"/>
        </w:numPr>
        <w:snapToGrid w:val="0"/>
        <w:spacing w:afterLines="50" w:after="120"/>
        <w:ind w:leftChars="0"/>
        <w:jc w:val="both"/>
        <w:rPr>
          <w:rFonts w:eastAsiaTheme="minorEastAsia"/>
          <w:sz w:val="22"/>
          <w:szCs w:val="22"/>
        </w:rPr>
      </w:pPr>
      <w:r w:rsidRPr="000C71A7">
        <w:rPr>
          <w:rFonts w:eastAsiaTheme="minorEastAsia"/>
          <w:strike/>
          <w:color w:val="FF0000"/>
          <w:sz w:val="22"/>
          <w:szCs w:val="22"/>
        </w:rPr>
        <w:t xml:space="preserve">FFS: </w:t>
      </w:r>
      <w:r w:rsidRPr="00F871C6">
        <w:rPr>
          <w:rFonts w:eastAsiaTheme="minorEastAsia"/>
          <w:sz w:val="22"/>
          <w:szCs w:val="22"/>
        </w:rPr>
        <w:t>For separate initial DL BWP used for paging</w:t>
      </w:r>
      <w:r w:rsidR="000C71A7">
        <w:rPr>
          <w:rFonts w:eastAsiaTheme="minorEastAsia"/>
          <w:sz w:val="22"/>
          <w:szCs w:val="22"/>
        </w:rPr>
        <w:t xml:space="preserve"> </w:t>
      </w:r>
      <w:r w:rsidR="000C71A7" w:rsidRPr="000C71A7">
        <w:rPr>
          <w:rFonts w:eastAsiaTheme="minorEastAsia"/>
          <w:color w:val="FF0000"/>
          <w:sz w:val="22"/>
          <w:szCs w:val="22"/>
        </w:rPr>
        <w:t>in connected mode</w:t>
      </w:r>
      <w:r w:rsidRPr="00F871C6">
        <w:rPr>
          <w:rFonts w:eastAsiaTheme="minorEastAsia"/>
          <w:sz w:val="22"/>
          <w:szCs w:val="22"/>
        </w:rPr>
        <w:t>,</w:t>
      </w:r>
    </w:p>
    <w:p w14:paraId="6D446B9A" w14:textId="6024DF53" w:rsidR="00F871C6" w:rsidRPr="00CF54FA" w:rsidRDefault="00012641" w:rsidP="00012641">
      <w:pPr>
        <w:pStyle w:val="afe"/>
        <w:numPr>
          <w:ilvl w:val="4"/>
          <w:numId w:val="10"/>
        </w:numPr>
        <w:snapToGrid w:val="0"/>
        <w:spacing w:afterLines="50" w:after="120"/>
        <w:ind w:leftChars="0"/>
        <w:jc w:val="both"/>
        <w:rPr>
          <w:rFonts w:eastAsiaTheme="minorEastAsia"/>
          <w:color w:val="FF0000"/>
          <w:sz w:val="22"/>
          <w:szCs w:val="22"/>
        </w:rPr>
      </w:pPr>
      <w:r w:rsidRPr="00CF54FA">
        <w:rPr>
          <w:rFonts w:eastAsiaTheme="minorEastAsia"/>
          <w:color w:val="FF0000"/>
          <w:sz w:val="22"/>
          <w:szCs w:val="22"/>
        </w:rPr>
        <w:t xml:space="preserve">BWP#0 configuration option 1: </w:t>
      </w:r>
      <w:r w:rsidR="00F871C6" w:rsidRPr="00CF54FA">
        <w:rPr>
          <w:rFonts w:eastAsiaTheme="minorEastAsia"/>
          <w:color w:val="FF0000"/>
          <w:sz w:val="22"/>
          <w:szCs w:val="22"/>
        </w:rPr>
        <w:t>CD-SSB is included</w:t>
      </w:r>
    </w:p>
    <w:p w14:paraId="399C0419" w14:textId="36962AC7" w:rsidR="00CF54FA" w:rsidRPr="00CF54FA" w:rsidRDefault="00CF54FA" w:rsidP="00CF54FA">
      <w:pPr>
        <w:pStyle w:val="afe"/>
        <w:numPr>
          <w:ilvl w:val="4"/>
          <w:numId w:val="10"/>
        </w:numPr>
        <w:snapToGrid w:val="0"/>
        <w:spacing w:afterLines="50" w:after="120"/>
        <w:ind w:leftChars="0"/>
        <w:jc w:val="both"/>
        <w:rPr>
          <w:rFonts w:eastAsiaTheme="minorEastAsia"/>
          <w:color w:val="FF0000"/>
          <w:sz w:val="22"/>
          <w:szCs w:val="22"/>
        </w:rPr>
      </w:pPr>
      <w:r w:rsidRPr="00CF54FA">
        <w:rPr>
          <w:rFonts w:eastAsiaTheme="minorEastAsia"/>
          <w:color w:val="FF0000"/>
          <w:sz w:val="22"/>
          <w:szCs w:val="22"/>
        </w:rPr>
        <w:t>BWP#0 configuration option 2: SSB may or may not be included</w:t>
      </w:r>
      <w:r w:rsidR="00C30EE8">
        <w:rPr>
          <w:rFonts w:eastAsiaTheme="minorEastAsia"/>
          <w:color w:val="FF0000"/>
          <w:sz w:val="22"/>
          <w:szCs w:val="22"/>
        </w:rPr>
        <w:t xml:space="preserve"> depending on the support of FG 6-1a</w:t>
      </w:r>
    </w:p>
    <w:p w14:paraId="74E0DE04" w14:textId="722537A3" w:rsidR="00F871C6" w:rsidRPr="00F871C6" w:rsidRDefault="00F871C6" w:rsidP="009A3FF0">
      <w:pPr>
        <w:pStyle w:val="afe"/>
        <w:numPr>
          <w:ilvl w:val="3"/>
          <w:numId w:val="10"/>
        </w:numPr>
        <w:snapToGrid w:val="0"/>
        <w:spacing w:afterLines="50" w:after="120"/>
        <w:ind w:leftChars="0"/>
        <w:jc w:val="both"/>
        <w:rPr>
          <w:rFonts w:eastAsiaTheme="minorEastAsia"/>
          <w:sz w:val="22"/>
          <w:szCs w:val="22"/>
        </w:rPr>
      </w:pPr>
      <w:r w:rsidRPr="00F871C6">
        <w:rPr>
          <w:rFonts w:eastAsiaTheme="minorEastAsia"/>
          <w:sz w:val="22"/>
          <w:szCs w:val="22"/>
        </w:rPr>
        <w:t>For separate initial DL BWP only used for RACH, SSB may or may not be included</w:t>
      </w:r>
    </w:p>
    <w:p w14:paraId="63FD077C" w14:textId="71B22F05" w:rsidR="00B538C6" w:rsidRPr="00167206" w:rsidRDefault="00F871C6" w:rsidP="00F871C6">
      <w:pPr>
        <w:pStyle w:val="afe"/>
        <w:numPr>
          <w:ilvl w:val="2"/>
          <w:numId w:val="10"/>
        </w:numPr>
        <w:snapToGrid w:val="0"/>
        <w:spacing w:afterLines="50" w:after="120"/>
        <w:ind w:leftChars="0"/>
        <w:jc w:val="both"/>
        <w:rPr>
          <w:rFonts w:eastAsiaTheme="minorEastAsia"/>
          <w:strike/>
          <w:color w:val="FF0000"/>
          <w:sz w:val="22"/>
          <w:szCs w:val="22"/>
        </w:rPr>
      </w:pPr>
      <w:r w:rsidRPr="00167206">
        <w:rPr>
          <w:rFonts w:eastAsiaTheme="minorEastAsia"/>
          <w:strike/>
          <w:color w:val="FF0000"/>
          <w:sz w:val="22"/>
          <w:szCs w:val="22"/>
        </w:rPr>
        <w:t>FFS whether to add any other basic features for RedCap UE</w:t>
      </w:r>
    </w:p>
    <w:tbl>
      <w:tblPr>
        <w:tblStyle w:val="afc"/>
        <w:tblW w:w="0" w:type="auto"/>
        <w:tblLook w:val="04A0" w:firstRow="1" w:lastRow="0" w:firstColumn="1" w:lastColumn="0" w:noHBand="0" w:noVBand="1"/>
      </w:tblPr>
      <w:tblGrid>
        <w:gridCol w:w="9962"/>
      </w:tblGrid>
      <w:tr w:rsidR="00FE131B" w:rsidRPr="00C71B24" w14:paraId="7461E47F" w14:textId="77777777" w:rsidTr="005C2C39">
        <w:tc>
          <w:tcPr>
            <w:tcW w:w="9962" w:type="dxa"/>
          </w:tcPr>
          <w:p w14:paraId="07D67ECF" w14:textId="77777777" w:rsidR="00FE131B" w:rsidRPr="00536C45" w:rsidRDefault="00FE131B" w:rsidP="005C2C39">
            <w:pPr>
              <w:spacing w:after="0"/>
              <w:rPr>
                <w:rFonts w:eastAsia="Batang"/>
                <w:sz w:val="20"/>
                <w:highlight w:val="green"/>
                <w:lang w:val="en-US" w:eastAsia="zh-CN"/>
              </w:rPr>
            </w:pPr>
            <w:r w:rsidRPr="00536C45">
              <w:rPr>
                <w:rFonts w:eastAsia="Batang"/>
                <w:sz w:val="20"/>
                <w:highlight w:val="green"/>
                <w:shd w:val="clear" w:color="auto" w:fill="FFFF00"/>
                <w:lang w:val="en-US" w:eastAsia="zh-CN"/>
              </w:rPr>
              <w:t>Agreement</w:t>
            </w:r>
          </w:p>
          <w:p w14:paraId="4ACB7C94" w14:textId="77777777" w:rsidR="00FE131B" w:rsidRPr="00536C45" w:rsidRDefault="00FE131B" w:rsidP="00FE131B">
            <w:pPr>
              <w:numPr>
                <w:ilvl w:val="0"/>
                <w:numId w:val="31"/>
              </w:numPr>
              <w:spacing w:after="0"/>
              <w:contextualSpacing/>
              <w:rPr>
                <w:rFonts w:eastAsia="SimSun"/>
                <w:sz w:val="20"/>
                <w:lang w:val="en-US" w:eastAsia="zh-CN"/>
              </w:rPr>
            </w:pPr>
            <w:r w:rsidRPr="00536C45">
              <w:rPr>
                <w:rFonts w:eastAsia="SimSun"/>
                <w:sz w:val="20"/>
                <w:lang w:val="en-US" w:eastAsia="zh-CN"/>
              </w:rPr>
              <w:t>The following working assumptions from RAN1#107-e are NOT confirmed for idle/inactive mode and furthermore they are replaced by the agreements further down for connected mode.</w:t>
            </w:r>
          </w:p>
          <w:p w14:paraId="7B770823" w14:textId="77777777" w:rsidR="00FE131B" w:rsidRPr="00536C45" w:rsidRDefault="00FE131B" w:rsidP="00FE131B">
            <w:pPr>
              <w:numPr>
                <w:ilvl w:val="1"/>
                <w:numId w:val="31"/>
              </w:numPr>
              <w:spacing w:after="0"/>
              <w:contextualSpacing/>
              <w:rPr>
                <w:rFonts w:eastAsia="Microsoft YaHei UI"/>
                <w:sz w:val="20"/>
                <w:lang w:val="en-US" w:eastAsia="zh-CN"/>
              </w:rPr>
            </w:pPr>
            <w:r w:rsidRPr="00536C45">
              <w:rPr>
                <w:rFonts w:eastAsia="Microsoft YaHei UI"/>
                <w:sz w:val="20"/>
                <w:lang w:val="en-US" w:eastAsia="zh-CN"/>
              </w:rPr>
              <w:t>For FR1,</w:t>
            </w:r>
          </w:p>
          <w:p w14:paraId="208026C5" w14:textId="77777777" w:rsidR="00FE131B" w:rsidRPr="00536C45" w:rsidRDefault="00FE131B" w:rsidP="00FE131B">
            <w:pPr>
              <w:numPr>
                <w:ilvl w:val="2"/>
                <w:numId w:val="31"/>
              </w:numPr>
              <w:spacing w:after="0"/>
              <w:contextualSpacing/>
              <w:rPr>
                <w:rFonts w:eastAsia="Microsoft YaHei UI"/>
                <w:sz w:val="20"/>
                <w:lang w:val="en-US" w:eastAsia="zh-CN"/>
              </w:rPr>
            </w:pPr>
            <w:r w:rsidRPr="00536C45">
              <w:rPr>
                <w:rFonts w:eastAsia="Microsoft YaHei UI"/>
                <w:sz w:val="20"/>
                <w:lang w:eastAsia="zh-CN"/>
              </w:rPr>
              <w:t>For a separate initial DL BWP (if it does not include CD-SSB and the entire CORESET#0) from RAN1 perspective,</w:t>
            </w:r>
          </w:p>
          <w:p w14:paraId="6F5C1760" w14:textId="77777777" w:rsidR="00FE131B" w:rsidRPr="00536C45" w:rsidRDefault="00FE131B" w:rsidP="00FE131B">
            <w:pPr>
              <w:numPr>
                <w:ilvl w:val="3"/>
                <w:numId w:val="31"/>
              </w:numPr>
              <w:spacing w:after="0"/>
              <w:contextualSpacing/>
              <w:rPr>
                <w:rFonts w:eastAsia="Microsoft YaHei UI"/>
                <w:sz w:val="20"/>
                <w:lang w:val="en-US" w:eastAsia="zh-CN"/>
              </w:rPr>
            </w:pPr>
            <w:r w:rsidRPr="00536C45">
              <w:rPr>
                <w:rFonts w:eastAsia="Microsoft YaHei UI"/>
                <w:sz w:val="20"/>
                <w:shd w:val="clear" w:color="auto" w:fill="808000"/>
                <w:lang w:val="en-US" w:eastAsia="zh-CN"/>
              </w:rPr>
              <w:t>Working assumption:</w:t>
            </w:r>
            <w:r w:rsidRPr="00536C45">
              <w:rPr>
                <w:rFonts w:eastAsia="Microsoft YaHei UI"/>
                <w:sz w:val="20"/>
                <w:lang w:val="en-US" w:eastAsia="zh-CN"/>
              </w:rPr>
              <w:t> If it is configured for paging, RedCap UE expects it to contain NCD-SSB for serving cell but not CORESET#0/SIB from RAN1 perspective</w:t>
            </w:r>
          </w:p>
          <w:p w14:paraId="3AF9A67A" w14:textId="77777777" w:rsidR="00FE131B" w:rsidRPr="00536C45" w:rsidRDefault="00FE131B" w:rsidP="00FE131B">
            <w:pPr>
              <w:numPr>
                <w:ilvl w:val="1"/>
                <w:numId w:val="31"/>
              </w:numPr>
              <w:spacing w:after="0"/>
              <w:contextualSpacing/>
              <w:rPr>
                <w:rFonts w:eastAsia="Microsoft YaHei UI"/>
                <w:sz w:val="20"/>
                <w:lang w:val="en-US" w:eastAsia="zh-CN"/>
              </w:rPr>
            </w:pPr>
            <w:r w:rsidRPr="00536C45">
              <w:rPr>
                <w:rFonts w:eastAsia="Microsoft YaHei UI"/>
                <w:sz w:val="20"/>
                <w:lang w:val="en-US" w:eastAsia="zh-CN"/>
              </w:rPr>
              <w:t>For FR2,</w:t>
            </w:r>
          </w:p>
          <w:p w14:paraId="16745FAE" w14:textId="77777777" w:rsidR="00FE131B" w:rsidRPr="00536C45" w:rsidRDefault="00FE131B" w:rsidP="00FE131B">
            <w:pPr>
              <w:numPr>
                <w:ilvl w:val="2"/>
                <w:numId w:val="31"/>
              </w:numPr>
              <w:spacing w:after="0"/>
              <w:contextualSpacing/>
              <w:rPr>
                <w:rFonts w:eastAsia="Microsoft YaHei UI"/>
                <w:sz w:val="20"/>
                <w:lang w:val="en-US" w:eastAsia="zh-CN"/>
              </w:rPr>
            </w:pPr>
            <w:r w:rsidRPr="00536C45">
              <w:rPr>
                <w:rFonts w:eastAsia="Microsoft YaHei UI"/>
                <w:sz w:val="20"/>
                <w:lang w:eastAsia="zh-CN"/>
              </w:rPr>
              <w:t>For a separate initial DL BWP (if it does not include CD-SSB) from RAN1 perspective,</w:t>
            </w:r>
          </w:p>
          <w:p w14:paraId="09874306" w14:textId="77777777" w:rsidR="00FE131B" w:rsidRPr="00536C45" w:rsidRDefault="00FE131B" w:rsidP="00FE131B">
            <w:pPr>
              <w:numPr>
                <w:ilvl w:val="3"/>
                <w:numId w:val="31"/>
              </w:numPr>
              <w:spacing w:after="0"/>
              <w:contextualSpacing/>
              <w:rPr>
                <w:rFonts w:eastAsia="Microsoft YaHei UI"/>
                <w:sz w:val="20"/>
                <w:lang w:val="en-US" w:eastAsia="zh-CN"/>
              </w:rPr>
            </w:pPr>
            <w:r w:rsidRPr="00536C45">
              <w:rPr>
                <w:rFonts w:eastAsia="Microsoft YaHei UI"/>
                <w:sz w:val="20"/>
                <w:shd w:val="clear" w:color="auto" w:fill="808000"/>
                <w:lang w:val="en-US" w:eastAsia="zh-CN"/>
              </w:rPr>
              <w:t>Working assumption:</w:t>
            </w:r>
            <w:r w:rsidRPr="00536C45">
              <w:rPr>
                <w:rFonts w:eastAsia="Microsoft YaHei UI"/>
                <w:sz w:val="20"/>
                <w:lang w:val="en-US" w:eastAsia="zh-CN"/>
              </w:rPr>
              <w:t> If it is configured for paging, RedCap UE expects it to contain NCD-SSB for serving cell but not CORESET#0/SIB from RAN1 perspective</w:t>
            </w:r>
          </w:p>
          <w:p w14:paraId="2522E21F" w14:textId="77777777" w:rsidR="00FE131B" w:rsidRPr="00536C45" w:rsidRDefault="00FE131B" w:rsidP="00FE131B">
            <w:pPr>
              <w:numPr>
                <w:ilvl w:val="0"/>
                <w:numId w:val="31"/>
              </w:numPr>
              <w:spacing w:after="0"/>
              <w:contextualSpacing/>
              <w:rPr>
                <w:rFonts w:eastAsia="SimSun"/>
                <w:sz w:val="20"/>
                <w:lang w:val="en-US" w:eastAsia="zh-CN"/>
              </w:rPr>
            </w:pPr>
            <w:r w:rsidRPr="00536C45">
              <w:rPr>
                <w:rFonts w:eastAsia="SimSun"/>
                <w:sz w:val="20"/>
                <w:lang w:val="en-US" w:eastAsia="zh-CN"/>
              </w:rPr>
              <w:t>For BWP#0 configuration option 1,</w:t>
            </w:r>
          </w:p>
          <w:p w14:paraId="464987CB" w14:textId="77777777" w:rsidR="00FE131B" w:rsidRPr="00536C45" w:rsidRDefault="00FE131B" w:rsidP="00FE131B">
            <w:pPr>
              <w:numPr>
                <w:ilvl w:val="1"/>
                <w:numId w:val="31"/>
              </w:numPr>
              <w:spacing w:after="0"/>
              <w:contextualSpacing/>
              <w:rPr>
                <w:rFonts w:eastAsia="Microsoft YaHei UI"/>
                <w:sz w:val="20"/>
                <w:lang w:val="en-US" w:eastAsia="zh-CN"/>
              </w:rPr>
            </w:pPr>
            <w:r w:rsidRPr="00536C45">
              <w:rPr>
                <w:rFonts w:eastAsia="Microsoft YaHei UI"/>
                <w:sz w:val="20"/>
                <w:lang w:val="en-US" w:eastAsia="zh-CN"/>
              </w:rPr>
              <w:t>For FR1,</w:t>
            </w:r>
          </w:p>
          <w:p w14:paraId="0DEB49FF" w14:textId="77777777" w:rsidR="00FE131B" w:rsidRPr="00536C45" w:rsidRDefault="00FE131B" w:rsidP="00FE131B">
            <w:pPr>
              <w:numPr>
                <w:ilvl w:val="2"/>
                <w:numId w:val="31"/>
              </w:numPr>
              <w:spacing w:after="0"/>
              <w:contextualSpacing/>
              <w:rPr>
                <w:rFonts w:eastAsia="Microsoft YaHei UI"/>
                <w:sz w:val="20"/>
                <w:lang w:val="en-US" w:eastAsia="zh-CN"/>
              </w:rPr>
            </w:pPr>
            <w:r w:rsidRPr="00536C45">
              <w:rPr>
                <w:rFonts w:eastAsia="Microsoft YaHei UI"/>
                <w:sz w:val="20"/>
                <w:lang w:val="en-US" w:eastAsia="zh-CN"/>
              </w:rPr>
              <w:lastRenderedPageBreak/>
              <w:t>For a separate initial DL BWP, for a RedCap UE in connected mode, paging can only be configured if it contains CD-SSB and the entire CORESET#0.</w:t>
            </w:r>
          </w:p>
          <w:p w14:paraId="1682678C" w14:textId="77777777" w:rsidR="00FE131B" w:rsidRPr="00536C45" w:rsidRDefault="00FE131B" w:rsidP="00FE131B">
            <w:pPr>
              <w:numPr>
                <w:ilvl w:val="1"/>
                <w:numId w:val="31"/>
              </w:numPr>
              <w:spacing w:after="0"/>
              <w:contextualSpacing/>
              <w:rPr>
                <w:rFonts w:eastAsia="Microsoft YaHei UI"/>
                <w:sz w:val="20"/>
                <w:lang w:val="en-US" w:eastAsia="zh-CN"/>
              </w:rPr>
            </w:pPr>
            <w:r w:rsidRPr="00536C45">
              <w:rPr>
                <w:rFonts w:eastAsia="Microsoft YaHei UI"/>
                <w:sz w:val="20"/>
                <w:lang w:val="en-US" w:eastAsia="zh-CN"/>
              </w:rPr>
              <w:t>For FR2,</w:t>
            </w:r>
          </w:p>
          <w:p w14:paraId="23CB2A45" w14:textId="77777777" w:rsidR="00FE131B" w:rsidRPr="00536C45" w:rsidRDefault="00FE131B" w:rsidP="00FE131B">
            <w:pPr>
              <w:numPr>
                <w:ilvl w:val="2"/>
                <w:numId w:val="31"/>
              </w:numPr>
              <w:spacing w:after="0"/>
              <w:contextualSpacing/>
              <w:rPr>
                <w:rFonts w:eastAsia="Microsoft YaHei UI"/>
                <w:sz w:val="20"/>
                <w:lang w:val="en-US" w:eastAsia="zh-CN"/>
              </w:rPr>
            </w:pPr>
            <w:r w:rsidRPr="00536C45">
              <w:rPr>
                <w:rFonts w:eastAsia="Microsoft YaHei UI"/>
                <w:sz w:val="20"/>
                <w:lang w:val="en-US" w:eastAsia="zh-CN"/>
              </w:rPr>
              <w:t>For a separate initial DL BWP, for a RedCap UE in connected mode, paging can only be configured if it contains CD-SSB.</w:t>
            </w:r>
          </w:p>
          <w:p w14:paraId="44216CB0" w14:textId="77777777" w:rsidR="00FE131B" w:rsidRPr="00536C45" w:rsidRDefault="00FE131B" w:rsidP="00FE131B">
            <w:pPr>
              <w:numPr>
                <w:ilvl w:val="0"/>
                <w:numId w:val="31"/>
              </w:numPr>
              <w:spacing w:after="0"/>
              <w:contextualSpacing/>
              <w:rPr>
                <w:rFonts w:eastAsia="SimSun"/>
                <w:sz w:val="20"/>
                <w:lang w:val="en-US" w:eastAsia="zh-CN"/>
              </w:rPr>
            </w:pPr>
            <w:r w:rsidRPr="00536C45">
              <w:rPr>
                <w:rFonts w:eastAsia="SimSun"/>
                <w:sz w:val="20"/>
                <w:lang w:val="en-US" w:eastAsia="zh-CN"/>
              </w:rPr>
              <w:t>Note: For BWP#0 configuration option 2,</w:t>
            </w:r>
          </w:p>
          <w:p w14:paraId="51536AB0" w14:textId="77777777" w:rsidR="00FE131B" w:rsidRPr="00536C45" w:rsidRDefault="00FE131B" w:rsidP="00FE131B">
            <w:pPr>
              <w:numPr>
                <w:ilvl w:val="1"/>
                <w:numId w:val="31"/>
              </w:numPr>
              <w:spacing w:after="0"/>
              <w:contextualSpacing/>
              <w:rPr>
                <w:rFonts w:eastAsia="Microsoft YaHei UI"/>
                <w:sz w:val="20"/>
                <w:lang w:val="en-US" w:eastAsia="zh-CN"/>
              </w:rPr>
            </w:pPr>
            <w:r w:rsidRPr="00536C45">
              <w:rPr>
                <w:rFonts w:eastAsia="Microsoft YaHei UI"/>
                <w:sz w:val="20"/>
                <w:lang w:val="en-US" w:eastAsia="zh-CN"/>
              </w:rPr>
              <w:t>For FR1,</w:t>
            </w:r>
          </w:p>
          <w:p w14:paraId="0830B81C" w14:textId="77777777" w:rsidR="00FE131B" w:rsidRPr="00536C45" w:rsidRDefault="00FE131B" w:rsidP="00FE131B">
            <w:pPr>
              <w:numPr>
                <w:ilvl w:val="2"/>
                <w:numId w:val="31"/>
              </w:numPr>
              <w:spacing w:after="0"/>
              <w:contextualSpacing/>
              <w:rPr>
                <w:rFonts w:eastAsia="Microsoft YaHei UI"/>
                <w:sz w:val="20"/>
                <w:lang w:val="en-US" w:eastAsia="zh-CN"/>
              </w:rPr>
            </w:pPr>
            <w:r w:rsidRPr="00536C45">
              <w:rPr>
                <w:rFonts w:eastAsia="Microsoft YaHei UI"/>
                <w:sz w:val="20"/>
                <w:lang w:eastAsia="zh-CN"/>
              </w:rPr>
              <w:t>For a separate initial DL BWP in connected mode (if it does not include CD-SSB and the entire CORESET#0), if it is configured for paging,</w:t>
            </w:r>
          </w:p>
          <w:p w14:paraId="5013B94D" w14:textId="77777777" w:rsidR="00FE131B" w:rsidRPr="00536C45" w:rsidRDefault="00FE131B" w:rsidP="00FE131B">
            <w:pPr>
              <w:numPr>
                <w:ilvl w:val="3"/>
                <w:numId w:val="31"/>
              </w:numPr>
              <w:spacing w:after="0"/>
              <w:contextualSpacing/>
              <w:rPr>
                <w:rFonts w:eastAsia="Microsoft YaHei UI"/>
                <w:sz w:val="20"/>
                <w:lang w:val="en-US" w:eastAsia="zh-CN"/>
              </w:rPr>
            </w:pPr>
            <w:r w:rsidRPr="00536C45">
              <w:rPr>
                <w:rFonts w:eastAsia="Microsoft YaHei UI"/>
                <w:sz w:val="20"/>
                <w:lang w:val="en-US" w:eastAsia="zh-CN"/>
              </w:rPr>
              <w:t>A RedCap UE supporting mandatory FG 6-1 (but not optional FG 6-1a) expects it to contain NCD-SSB for serving cell but not CORESET#0/SIB</w:t>
            </w:r>
          </w:p>
          <w:p w14:paraId="1FB8A27B" w14:textId="77777777" w:rsidR="00FE131B" w:rsidRPr="00536C45" w:rsidRDefault="00FE131B" w:rsidP="00FE131B">
            <w:pPr>
              <w:numPr>
                <w:ilvl w:val="3"/>
                <w:numId w:val="31"/>
              </w:numPr>
              <w:spacing w:after="0"/>
              <w:contextualSpacing/>
              <w:rPr>
                <w:rFonts w:eastAsia="Microsoft YaHei UI"/>
                <w:sz w:val="20"/>
                <w:lang w:val="en-US" w:eastAsia="zh-CN"/>
              </w:rPr>
            </w:pPr>
            <w:r w:rsidRPr="00536C45">
              <w:rPr>
                <w:rFonts w:eastAsia="Microsoft YaHei UI"/>
                <w:sz w:val="20"/>
                <w:lang w:val="en-US" w:eastAsia="zh-CN"/>
              </w:rPr>
              <w:t>A RedCap UE supporting FG 6-1a does not expect it to contain SSB/CORESET#0/SIB</w:t>
            </w:r>
          </w:p>
          <w:p w14:paraId="093E048E" w14:textId="77777777" w:rsidR="00FE131B" w:rsidRPr="00536C45" w:rsidRDefault="00FE131B" w:rsidP="00FE131B">
            <w:pPr>
              <w:numPr>
                <w:ilvl w:val="1"/>
                <w:numId w:val="31"/>
              </w:numPr>
              <w:spacing w:after="0"/>
              <w:contextualSpacing/>
              <w:rPr>
                <w:rFonts w:eastAsia="Microsoft YaHei UI"/>
                <w:sz w:val="20"/>
                <w:lang w:val="en-US" w:eastAsia="zh-CN"/>
              </w:rPr>
            </w:pPr>
            <w:r w:rsidRPr="00536C45">
              <w:rPr>
                <w:rFonts w:eastAsia="Microsoft YaHei UI"/>
                <w:sz w:val="20"/>
                <w:lang w:val="en-US" w:eastAsia="zh-CN"/>
              </w:rPr>
              <w:t>For FR2,</w:t>
            </w:r>
          </w:p>
          <w:p w14:paraId="2B417415" w14:textId="77777777" w:rsidR="00FE131B" w:rsidRPr="00536C45" w:rsidRDefault="00FE131B" w:rsidP="00FE131B">
            <w:pPr>
              <w:numPr>
                <w:ilvl w:val="2"/>
                <w:numId w:val="31"/>
              </w:numPr>
              <w:spacing w:after="0"/>
              <w:contextualSpacing/>
              <w:rPr>
                <w:rFonts w:eastAsia="Microsoft YaHei UI"/>
                <w:sz w:val="20"/>
                <w:lang w:val="en-US" w:eastAsia="zh-CN"/>
              </w:rPr>
            </w:pPr>
            <w:r w:rsidRPr="00536C45">
              <w:rPr>
                <w:rFonts w:eastAsia="Microsoft YaHei UI"/>
                <w:sz w:val="20"/>
                <w:lang w:eastAsia="zh-CN"/>
              </w:rPr>
              <w:t>For a separate initial DL BWP in connected mode (if it does not include CD-SSB), if it is configured for paging,</w:t>
            </w:r>
          </w:p>
          <w:p w14:paraId="090F21D3" w14:textId="77777777" w:rsidR="00FE131B" w:rsidRPr="00536C45" w:rsidRDefault="00FE131B" w:rsidP="00FE131B">
            <w:pPr>
              <w:numPr>
                <w:ilvl w:val="3"/>
                <w:numId w:val="31"/>
              </w:numPr>
              <w:spacing w:after="0"/>
              <w:contextualSpacing/>
              <w:rPr>
                <w:rFonts w:eastAsia="Microsoft YaHei UI"/>
                <w:sz w:val="20"/>
                <w:lang w:val="en-US" w:eastAsia="zh-CN"/>
              </w:rPr>
            </w:pPr>
            <w:r w:rsidRPr="00536C45">
              <w:rPr>
                <w:rFonts w:eastAsia="Microsoft YaHei UI"/>
                <w:sz w:val="20"/>
                <w:lang w:val="en-US" w:eastAsia="zh-CN"/>
              </w:rPr>
              <w:t>A RedCap UE supporting mandatory FG 6-1 (but not optional FG 6-1a) expects it to contain NCD-SSB for serving cell but not CORESET#0/SIB</w:t>
            </w:r>
          </w:p>
          <w:p w14:paraId="2491471D" w14:textId="77777777" w:rsidR="00FE131B" w:rsidRPr="00C71B24" w:rsidRDefault="00FE131B" w:rsidP="00FE131B">
            <w:pPr>
              <w:numPr>
                <w:ilvl w:val="3"/>
                <w:numId w:val="31"/>
              </w:numPr>
              <w:spacing w:after="0"/>
              <w:contextualSpacing/>
              <w:rPr>
                <w:rFonts w:eastAsia="Microsoft YaHei UI"/>
                <w:sz w:val="20"/>
                <w:lang w:val="en-US" w:eastAsia="zh-CN"/>
              </w:rPr>
            </w:pPr>
            <w:r w:rsidRPr="00536C45">
              <w:rPr>
                <w:rFonts w:eastAsia="Microsoft YaHei UI"/>
                <w:sz w:val="20"/>
                <w:lang w:val="en-US" w:eastAsia="zh-CN"/>
              </w:rPr>
              <w:t>A RedCap UE supporting FG 6-1a does not expect it to contain SSB/CORESET#0/SIB</w:t>
            </w:r>
          </w:p>
        </w:tc>
      </w:tr>
    </w:tbl>
    <w:p w14:paraId="6E393E21" w14:textId="77777777" w:rsidR="00395EF3" w:rsidRPr="00395EF3" w:rsidRDefault="00395EF3" w:rsidP="00395EF3">
      <w:pPr>
        <w:snapToGrid w:val="0"/>
        <w:spacing w:afterLines="50" w:after="120"/>
        <w:jc w:val="both"/>
        <w:rPr>
          <w:rFonts w:eastAsiaTheme="minorEastAsia"/>
          <w:sz w:val="22"/>
          <w:szCs w:val="22"/>
        </w:rPr>
      </w:pPr>
    </w:p>
    <w:p w14:paraId="4E88E3E9" w14:textId="05340F9F" w:rsidR="00C57D73" w:rsidRDefault="00C57D73" w:rsidP="005E1EBD">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The column of “</w:t>
      </w:r>
      <w:r w:rsidRPr="00C57D73">
        <w:rPr>
          <w:rFonts w:eastAsiaTheme="minorEastAsia"/>
          <w:sz w:val="22"/>
          <w:szCs w:val="22"/>
        </w:rPr>
        <w:t>Consequence if the feature is not supported by the UE</w:t>
      </w:r>
      <w:r>
        <w:rPr>
          <w:rFonts w:eastAsiaTheme="minorEastAsia"/>
          <w:sz w:val="22"/>
          <w:szCs w:val="22"/>
        </w:rPr>
        <w:t>” can be confirmed</w:t>
      </w:r>
      <w:r w:rsidR="00DA4908">
        <w:rPr>
          <w:rFonts w:eastAsiaTheme="minorEastAsia"/>
          <w:sz w:val="22"/>
          <w:szCs w:val="22"/>
        </w:rPr>
        <w:t>.</w:t>
      </w:r>
    </w:p>
    <w:p w14:paraId="251F96B5" w14:textId="1E4FC2D3" w:rsidR="00204962" w:rsidRDefault="00DA4908" w:rsidP="005E1EBD">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 xml:space="preserve">The </w:t>
      </w:r>
      <w:r w:rsidR="004D136F">
        <w:rPr>
          <w:rFonts w:eastAsiaTheme="minorEastAsia" w:hint="eastAsia"/>
          <w:sz w:val="22"/>
          <w:szCs w:val="22"/>
        </w:rPr>
        <w:t>N</w:t>
      </w:r>
      <w:r w:rsidR="004D136F">
        <w:rPr>
          <w:rFonts w:eastAsiaTheme="minorEastAsia"/>
          <w:sz w:val="22"/>
          <w:szCs w:val="22"/>
        </w:rPr>
        <w:t xml:space="preserve">ote </w:t>
      </w:r>
      <w:r>
        <w:rPr>
          <w:rFonts w:eastAsiaTheme="minorEastAsia"/>
          <w:sz w:val="22"/>
          <w:szCs w:val="22"/>
        </w:rPr>
        <w:t>“</w:t>
      </w:r>
      <w:r w:rsidRPr="00DA4908">
        <w:rPr>
          <w:rFonts w:eastAsiaTheme="minorEastAsia"/>
          <w:sz w:val="22"/>
          <w:szCs w:val="22"/>
        </w:rPr>
        <w:t>RedCap UEs do not support carrier aggregation or dual connectivity.</w:t>
      </w:r>
      <w:r>
        <w:rPr>
          <w:rFonts w:eastAsiaTheme="minorEastAsia"/>
          <w:sz w:val="22"/>
          <w:szCs w:val="22"/>
        </w:rPr>
        <w:t xml:space="preserve">” </w:t>
      </w:r>
      <w:r w:rsidR="00E20BC1">
        <w:rPr>
          <w:rFonts w:eastAsiaTheme="minorEastAsia"/>
          <w:sz w:val="22"/>
          <w:szCs w:val="22"/>
        </w:rPr>
        <w:t>can</w:t>
      </w:r>
      <w:r w:rsidR="004D136F">
        <w:rPr>
          <w:rFonts w:eastAsiaTheme="minorEastAsia"/>
          <w:sz w:val="22"/>
          <w:szCs w:val="22"/>
        </w:rPr>
        <w:t xml:space="preserve"> be kept</w:t>
      </w:r>
      <w:r>
        <w:rPr>
          <w:rFonts w:eastAsiaTheme="minorEastAsia"/>
          <w:sz w:val="22"/>
          <w:szCs w:val="22"/>
        </w:rPr>
        <w:t>.</w:t>
      </w:r>
    </w:p>
    <w:p w14:paraId="452B6FC6" w14:textId="1BC08A86" w:rsidR="00364289" w:rsidRDefault="00364289" w:rsidP="00364289">
      <w:pPr>
        <w:snapToGrid w:val="0"/>
        <w:spacing w:afterLines="50" w:after="120"/>
        <w:jc w:val="both"/>
        <w:rPr>
          <w:rFonts w:eastAsiaTheme="minorEastAsia"/>
          <w:sz w:val="22"/>
          <w:szCs w:val="22"/>
        </w:rPr>
      </w:pPr>
    </w:p>
    <w:p w14:paraId="4DE1F920" w14:textId="4ABB874F" w:rsidR="002A59C2" w:rsidRPr="006B7231" w:rsidRDefault="002A59C2" w:rsidP="005E1EBD">
      <w:pPr>
        <w:pStyle w:val="afe"/>
        <w:numPr>
          <w:ilvl w:val="0"/>
          <w:numId w:val="10"/>
        </w:numPr>
        <w:snapToGrid w:val="0"/>
        <w:spacing w:afterLines="50" w:after="120"/>
        <w:ind w:leftChars="0"/>
        <w:jc w:val="both"/>
        <w:rPr>
          <w:rFonts w:eastAsiaTheme="minorEastAsia"/>
          <w:sz w:val="22"/>
          <w:szCs w:val="22"/>
          <w:u w:val="single"/>
        </w:rPr>
      </w:pPr>
      <w:r w:rsidRPr="006B7231">
        <w:rPr>
          <w:rFonts w:eastAsiaTheme="minorEastAsia" w:hint="eastAsia"/>
          <w:sz w:val="22"/>
          <w:szCs w:val="22"/>
          <w:u w:val="single"/>
        </w:rPr>
        <w:t>F</w:t>
      </w:r>
      <w:r w:rsidRPr="006B7231">
        <w:rPr>
          <w:rFonts w:eastAsiaTheme="minorEastAsia"/>
          <w:sz w:val="22"/>
          <w:szCs w:val="22"/>
          <w:u w:val="single"/>
        </w:rPr>
        <w:t xml:space="preserve">G 28-3: </w:t>
      </w:r>
      <w:r w:rsidR="00005CE8" w:rsidRPr="006B7231">
        <w:rPr>
          <w:rFonts w:eastAsiaTheme="minorEastAsia"/>
          <w:sz w:val="22"/>
          <w:szCs w:val="22"/>
          <w:u w:val="single"/>
        </w:rPr>
        <w:t>Half-duplex FDD operation</w:t>
      </w:r>
      <w:r w:rsidR="00BF0658">
        <w:rPr>
          <w:rFonts w:eastAsiaTheme="minorEastAsia"/>
          <w:sz w:val="22"/>
          <w:szCs w:val="22"/>
          <w:u w:val="single"/>
        </w:rPr>
        <w:t xml:space="preserve"> type A</w:t>
      </w:r>
      <w:r w:rsidR="00005CE8" w:rsidRPr="006B7231">
        <w:rPr>
          <w:rFonts w:eastAsiaTheme="minorEastAsia"/>
          <w:sz w:val="22"/>
          <w:szCs w:val="22"/>
          <w:u w:val="single"/>
        </w:rPr>
        <w:t xml:space="preserve"> for RedCap UE</w:t>
      </w:r>
    </w:p>
    <w:p w14:paraId="638F639A" w14:textId="53CE8F94" w:rsidR="00CF1043" w:rsidRDefault="00CF1043" w:rsidP="00CF1043">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 xml:space="preserve">Based on the agreement in RAN#95e, no further discussion is necessary in RAN1 regarding the reporting type, i.e., </w:t>
      </w:r>
      <w:r w:rsidRPr="00937D35">
        <w:rPr>
          <w:rFonts w:eastAsiaTheme="minorEastAsia"/>
          <w:sz w:val="22"/>
          <w:szCs w:val="22"/>
        </w:rPr>
        <w:t>FG 28-</w:t>
      </w:r>
      <w:r>
        <w:rPr>
          <w:rFonts w:eastAsiaTheme="minorEastAsia"/>
          <w:sz w:val="22"/>
          <w:szCs w:val="22"/>
        </w:rPr>
        <w:t>3</w:t>
      </w:r>
      <w:r w:rsidRPr="00937D35">
        <w:rPr>
          <w:rFonts w:eastAsiaTheme="minorEastAsia"/>
          <w:sz w:val="22"/>
          <w:szCs w:val="22"/>
        </w:rPr>
        <w:t xml:space="preserve"> is reported per </w:t>
      </w:r>
      <w:r>
        <w:rPr>
          <w:rFonts w:eastAsiaTheme="minorEastAsia"/>
          <w:sz w:val="22"/>
          <w:szCs w:val="22"/>
        </w:rPr>
        <w:t>band, which is applicable only to FR1 FDD bands.</w:t>
      </w:r>
    </w:p>
    <w:p w14:paraId="28669572" w14:textId="77777777" w:rsidR="00CF1043" w:rsidRDefault="00CF1043" w:rsidP="00CF1043">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The column of “</w:t>
      </w:r>
      <w:r w:rsidRPr="00C57D73">
        <w:rPr>
          <w:rFonts w:eastAsiaTheme="minorEastAsia"/>
          <w:sz w:val="22"/>
          <w:szCs w:val="22"/>
        </w:rPr>
        <w:t>Consequence if the feature is not supported by the UE</w:t>
      </w:r>
      <w:r>
        <w:rPr>
          <w:rFonts w:eastAsiaTheme="minorEastAsia"/>
          <w:sz w:val="22"/>
          <w:szCs w:val="22"/>
        </w:rPr>
        <w:t>” can be confirmed.</w:t>
      </w:r>
    </w:p>
    <w:p w14:paraId="6A729F50" w14:textId="530990AE" w:rsidR="003F7230" w:rsidRDefault="003F7230" w:rsidP="003F7230">
      <w:pPr>
        <w:spacing w:afterLines="50" w:after="120"/>
        <w:jc w:val="both"/>
        <w:rPr>
          <w:rFonts w:eastAsiaTheme="minorEastAsia"/>
          <w:sz w:val="22"/>
        </w:rPr>
      </w:pPr>
    </w:p>
    <w:p w14:paraId="0B3D4DA4" w14:textId="027A9416" w:rsidR="00E7306E" w:rsidRPr="006B7231" w:rsidRDefault="00E7306E" w:rsidP="00E7306E">
      <w:pPr>
        <w:pStyle w:val="afe"/>
        <w:numPr>
          <w:ilvl w:val="0"/>
          <w:numId w:val="10"/>
        </w:numPr>
        <w:snapToGrid w:val="0"/>
        <w:spacing w:afterLines="50" w:after="120"/>
        <w:ind w:leftChars="0"/>
        <w:jc w:val="both"/>
        <w:rPr>
          <w:rFonts w:eastAsiaTheme="minorEastAsia"/>
          <w:sz w:val="22"/>
          <w:szCs w:val="22"/>
          <w:u w:val="single"/>
        </w:rPr>
      </w:pPr>
      <w:r>
        <w:rPr>
          <w:rFonts w:eastAsiaTheme="minorEastAsia"/>
          <w:sz w:val="22"/>
          <w:szCs w:val="22"/>
          <w:u w:val="single"/>
        </w:rPr>
        <w:t xml:space="preserve">New </w:t>
      </w:r>
      <w:r w:rsidRPr="006B7231">
        <w:rPr>
          <w:rFonts w:eastAsiaTheme="minorEastAsia" w:hint="eastAsia"/>
          <w:sz w:val="22"/>
          <w:szCs w:val="22"/>
          <w:u w:val="single"/>
        </w:rPr>
        <w:t>F</w:t>
      </w:r>
      <w:r w:rsidRPr="006B7231">
        <w:rPr>
          <w:rFonts w:eastAsiaTheme="minorEastAsia"/>
          <w:sz w:val="22"/>
          <w:szCs w:val="22"/>
          <w:u w:val="single"/>
        </w:rPr>
        <w:t xml:space="preserve">G </w:t>
      </w:r>
      <w:r>
        <w:rPr>
          <w:rFonts w:eastAsiaTheme="minorEastAsia"/>
          <w:sz w:val="22"/>
          <w:szCs w:val="22"/>
          <w:u w:val="single"/>
        </w:rPr>
        <w:t xml:space="preserve">for </w:t>
      </w:r>
      <w:bookmarkStart w:id="7" w:name="_Hlk95264759"/>
      <w:r w:rsidR="00395EF3" w:rsidRPr="00395EF3">
        <w:rPr>
          <w:rFonts w:eastAsiaTheme="minorEastAsia"/>
          <w:sz w:val="22"/>
          <w:szCs w:val="22"/>
          <w:u w:val="single"/>
        </w:rPr>
        <w:t xml:space="preserve">RRC-configured </w:t>
      </w:r>
      <w:r w:rsidRPr="00E7306E">
        <w:rPr>
          <w:rFonts w:eastAsiaTheme="minorEastAsia"/>
          <w:sz w:val="22"/>
          <w:szCs w:val="22"/>
          <w:u w:val="single"/>
        </w:rPr>
        <w:t>active DL BWP</w:t>
      </w:r>
      <w:r>
        <w:rPr>
          <w:rFonts w:eastAsiaTheme="minorEastAsia"/>
          <w:sz w:val="22"/>
          <w:szCs w:val="22"/>
          <w:u w:val="single"/>
        </w:rPr>
        <w:t xml:space="preserve"> without</w:t>
      </w:r>
      <w:r w:rsidRPr="00E7306E">
        <w:rPr>
          <w:rFonts w:eastAsiaTheme="minorEastAsia"/>
          <w:sz w:val="22"/>
          <w:szCs w:val="22"/>
          <w:u w:val="single"/>
        </w:rPr>
        <w:t xml:space="preserve"> CD-SSB or NCD-SSB</w:t>
      </w:r>
      <w:bookmarkEnd w:id="7"/>
    </w:p>
    <w:p w14:paraId="79ACB7D2" w14:textId="057A2096" w:rsidR="00916F8C" w:rsidRDefault="00E7306E" w:rsidP="00916F8C">
      <w:pPr>
        <w:pStyle w:val="afe"/>
        <w:numPr>
          <w:ilvl w:val="1"/>
          <w:numId w:val="10"/>
        </w:numPr>
        <w:ind w:leftChars="0"/>
        <w:rPr>
          <w:rFonts w:eastAsiaTheme="minorEastAsia"/>
          <w:sz w:val="22"/>
          <w:szCs w:val="22"/>
        </w:rPr>
      </w:pPr>
      <w:r>
        <w:rPr>
          <w:rFonts w:eastAsiaTheme="minorEastAsia"/>
          <w:sz w:val="22"/>
          <w:szCs w:val="22"/>
        </w:rPr>
        <w:t>B</w:t>
      </w:r>
      <w:r w:rsidRPr="00E7306E">
        <w:rPr>
          <w:rFonts w:eastAsiaTheme="minorEastAsia"/>
          <w:sz w:val="22"/>
          <w:szCs w:val="22"/>
        </w:rPr>
        <w:t xml:space="preserve">ased on the </w:t>
      </w:r>
      <w:r w:rsidR="00395EF3">
        <w:rPr>
          <w:rFonts w:eastAsiaTheme="minorEastAsia"/>
          <w:sz w:val="22"/>
          <w:szCs w:val="22"/>
        </w:rPr>
        <w:t xml:space="preserve">following </w:t>
      </w:r>
      <w:r w:rsidRPr="00E7306E">
        <w:rPr>
          <w:rFonts w:eastAsiaTheme="minorEastAsia"/>
          <w:sz w:val="22"/>
          <w:szCs w:val="22"/>
        </w:rPr>
        <w:t>agreements in RAN1#10</w:t>
      </w:r>
      <w:r w:rsidR="00395EF3">
        <w:rPr>
          <w:rFonts w:eastAsiaTheme="minorEastAsia"/>
          <w:sz w:val="22"/>
          <w:szCs w:val="22"/>
        </w:rPr>
        <w:t>8</w:t>
      </w:r>
      <w:r w:rsidRPr="00E7306E">
        <w:rPr>
          <w:rFonts w:eastAsiaTheme="minorEastAsia"/>
          <w:sz w:val="22"/>
          <w:szCs w:val="22"/>
        </w:rPr>
        <w:t>-e</w:t>
      </w:r>
      <w:r>
        <w:rPr>
          <w:rFonts w:eastAsiaTheme="minorEastAsia"/>
          <w:sz w:val="22"/>
          <w:szCs w:val="22"/>
        </w:rPr>
        <w:t xml:space="preserve">, </w:t>
      </w:r>
      <w:r w:rsidR="00395EF3" w:rsidRPr="00395EF3">
        <w:rPr>
          <w:rFonts w:eastAsiaTheme="minorEastAsia"/>
          <w:sz w:val="22"/>
          <w:szCs w:val="22"/>
        </w:rPr>
        <w:t xml:space="preserve">RRC-configured </w:t>
      </w:r>
      <w:r w:rsidRPr="00E7306E">
        <w:rPr>
          <w:rFonts w:eastAsiaTheme="minorEastAsia"/>
          <w:sz w:val="22"/>
          <w:szCs w:val="22"/>
        </w:rPr>
        <w:t>active DL BWP without CD-SSB or NCD-SSB</w:t>
      </w:r>
      <w:r>
        <w:rPr>
          <w:rFonts w:eastAsiaTheme="minorEastAsia"/>
          <w:sz w:val="22"/>
          <w:szCs w:val="22"/>
        </w:rPr>
        <w:t xml:space="preserve"> </w:t>
      </w:r>
      <w:r w:rsidR="00395EF3">
        <w:rPr>
          <w:rFonts w:eastAsiaTheme="minorEastAsia"/>
          <w:sz w:val="22"/>
          <w:szCs w:val="22"/>
        </w:rPr>
        <w:t xml:space="preserve">(with or without supporting CSI-RS) </w:t>
      </w:r>
      <w:r>
        <w:rPr>
          <w:rFonts w:eastAsiaTheme="minorEastAsia"/>
          <w:sz w:val="22"/>
          <w:szCs w:val="22"/>
        </w:rPr>
        <w:t>is optional capability.</w:t>
      </w:r>
      <w:r w:rsidR="00760447">
        <w:rPr>
          <w:rFonts w:eastAsiaTheme="minorEastAsia"/>
          <w:sz w:val="22"/>
          <w:szCs w:val="22"/>
        </w:rPr>
        <w:t xml:space="preserve"> We are fine with either defining a new FG for RedCap or reusing existing FG 6-1a</w:t>
      </w:r>
      <w:r w:rsidR="00916F8C">
        <w:rPr>
          <w:rFonts w:eastAsiaTheme="minorEastAsia"/>
          <w:sz w:val="22"/>
          <w:szCs w:val="22"/>
        </w:rPr>
        <w:t xml:space="preserve"> (</w:t>
      </w:r>
      <w:r w:rsidR="00916F8C" w:rsidRPr="00916F8C">
        <w:rPr>
          <w:rFonts w:eastAsiaTheme="minorEastAsia"/>
          <w:sz w:val="22"/>
          <w:szCs w:val="22"/>
        </w:rPr>
        <w:t>BWP operation without restriction on BW of BWP(s)</w:t>
      </w:r>
      <w:r w:rsidR="00916F8C">
        <w:rPr>
          <w:rFonts w:eastAsiaTheme="minorEastAsia"/>
          <w:sz w:val="22"/>
          <w:szCs w:val="22"/>
        </w:rPr>
        <w:t>)</w:t>
      </w:r>
      <w:r w:rsidR="00760447">
        <w:rPr>
          <w:rFonts w:eastAsiaTheme="minorEastAsia"/>
          <w:sz w:val="22"/>
          <w:szCs w:val="22"/>
        </w:rPr>
        <w:t>.</w:t>
      </w:r>
    </w:p>
    <w:tbl>
      <w:tblPr>
        <w:tblStyle w:val="afc"/>
        <w:tblW w:w="0" w:type="auto"/>
        <w:tblLook w:val="04A0" w:firstRow="1" w:lastRow="0" w:firstColumn="1" w:lastColumn="0" w:noHBand="0" w:noVBand="1"/>
      </w:tblPr>
      <w:tblGrid>
        <w:gridCol w:w="9962"/>
      </w:tblGrid>
      <w:tr w:rsidR="00395EF3" w14:paraId="75141C2D" w14:textId="77777777" w:rsidTr="005C2C39">
        <w:tc>
          <w:tcPr>
            <w:tcW w:w="9962" w:type="dxa"/>
          </w:tcPr>
          <w:p w14:paraId="2639078A" w14:textId="77777777" w:rsidR="00395EF3" w:rsidRPr="00536C45" w:rsidRDefault="00395EF3" w:rsidP="003756BC">
            <w:pPr>
              <w:spacing w:after="0"/>
              <w:rPr>
                <w:rFonts w:ascii="Times" w:eastAsia="Batang" w:hAnsi="Times"/>
                <w:bCs/>
                <w:sz w:val="20"/>
                <w:szCs w:val="24"/>
                <w:highlight w:val="green"/>
                <w:lang w:val="en-US" w:eastAsia="en-US"/>
              </w:rPr>
            </w:pPr>
            <w:r w:rsidRPr="00536C45">
              <w:rPr>
                <w:rFonts w:ascii="Times" w:eastAsia="Batang" w:hAnsi="Times"/>
                <w:sz w:val="20"/>
                <w:szCs w:val="24"/>
                <w:highlight w:val="green"/>
                <w:lang w:val="en-US" w:eastAsia="en-US"/>
              </w:rPr>
              <w:t>Agreement</w:t>
            </w:r>
            <w:r w:rsidRPr="00536C45">
              <w:rPr>
                <w:rFonts w:ascii="Times" w:eastAsia="Batang" w:hAnsi="Times"/>
                <w:bCs/>
                <w:sz w:val="20"/>
                <w:szCs w:val="24"/>
                <w:highlight w:val="green"/>
                <w:lang w:val="en-US" w:eastAsia="en-US"/>
              </w:rPr>
              <w:t xml:space="preserve"> </w:t>
            </w:r>
          </w:p>
          <w:p w14:paraId="74E30F99" w14:textId="77777777" w:rsidR="00395EF3" w:rsidRPr="00536C45" w:rsidRDefault="00395EF3" w:rsidP="003756BC">
            <w:pPr>
              <w:spacing w:after="0"/>
              <w:rPr>
                <w:rFonts w:ascii="Times" w:eastAsia="Batang" w:hAnsi="Times"/>
                <w:bCs/>
                <w:sz w:val="20"/>
                <w:szCs w:val="24"/>
                <w:lang w:val="en-US" w:eastAsia="en-US"/>
              </w:rPr>
            </w:pPr>
            <w:r w:rsidRPr="00536C45">
              <w:rPr>
                <w:rFonts w:ascii="Times" w:eastAsia="Batang" w:hAnsi="Times"/>
                <w:bCs/>
                <w:sz w:val="20"/>
                <w:szCs w:val="24"/>
                <w:lang w:val="en-US" w:eastAsia="en-US"/>
              </w:rPr>
              <w:t>Replace the working assumption from RAN1#107e “</w:t>
            </w:r>
            <w:r w:rsidRPr="00536C45">
              <w:rPr>
                <w:rFonts w:eastAsia="Microsoft YaHei UI"/>
                <w:bCs/>
                <w:sz w:val="20"/>
                <w:szCs w:val="24"/>
                <w:lang w:val="en-US" w:eastAsia="zh-CN"/>
              </w:rPr>
              <w:t>Not need NCD-SSB: A RedCap UE can in addition optionally support relevant operation based on for CSI-RS (</w:t>
            </w:r>
            <w:r w:rsidRPr="00536C45">
              <w:rPr>
                <w:rFonts w:eastAsia="Microsoft YaHei UI"/>
                <w:bCs/>
                <w:sz w:val="20"/>
                <w:szCs w:val="24"/>
                <w:shd w:val="clear" w:color="auto" w:fill="808000"/>
                <w:lang w:val="en-US" w:eastAsia="zh-CN"/>
              </w:rPr>
              <w:t>working assumption</w:t>
            </w:r>
            <w:r w:rsidRPr="00536C45">
              <w:rPr>
                <w:rFonts w:eastAsia="Microsoft YaHei UI"/>
                <w:bCs/>
                <w:sz w:val="20"/>
                <w:szCs w:val="24"/>
                <w:lang w:val="en-US" w:eastAsia="zh-CN"/>
              </w:rPr>
              <w:t xml:space="preserve">) and/or </w:t>
            </w:r>
            <w:r w:rsidRPr="00536C45">
              <w:rPr>
                <w:rFonts w:eastAsia="Times New Roman"/>
                <w:bCs/>
                <w:sz w:val="20"/>
                <w:szCs w:val="24"/>
                <w:lang w:val="en-US" w:eastAsia="en-GB"/>
              </w:rPr>
              <w:t>FG 6-1a</w:t>
            </w:r>
            <w:r w:rsidRPr="00536C45">
              <w:rPr>
                <w:rFonts w:eastAsia="Microsoft YaHei UI"/>
                <w:bCs/>
                <w:sz w:val="20"/>
                <w:szCs w:val="24"/>
                <w:lang w:val="en-US" w:eastAsia="zh-CN"/>
              </w:rPr>
              <w:t xml:space="preserve"> by reporting optional capabilities</w:t>
            </w:r>
            <w:r w:rsidRPr="00536C45">
              <w:rPr>
                <w:rFonts w:ascii="Times" w:eastAsia="Batang" w:hAnsi="Times"/>
                <w:bCs/>
                <w:sz w:val="20"/>
                <w:szCs w:val="24"/>
                <w:lang w:val="en-US" w:eastAsia="en-US"/>
              </w:rPr>
              <w:t>” with the following agreement:</w:t>
            </w:r>
          </w:p>
          <w:p w14:paraId="45DA51F3" w14:textId="77777777" w:rsidR="00395EF3" w:rsidRPr="00536C45" w:rsidRDefault="00395EF3" w:rsidP="003756BC">
            <w:pPr>
              <w:spacing w:after="0"/>
              <w:rPr>
                <w:rFonts w:ascii="Times" w:eastAsia="Microsoft YaHei UI" w:hAnsi="Times"/>
                <w:sz w:val="20"/>
                <w:szCs w:val="24"/>
                <w:lang w:val="en-US" w:eastAsia="zh-CN"/>
              </w:rPr>
            </w:pPr>
            <w:r w:rsidRPr="00536C45">
              <w:rPr>
                <w:rFonts w:ascii="Times" w:eastAsia="Batang" w:hAnsi="Times"/>
                <w:sz w:val="20"/>
                <w:szCs w:val="24"/>
                <w:lang w:eastAsia="zh-CN"/>
              </w:rPr>
              <w:t>For FR1,</w:t>
            </w:r>
          </w:p>
          <w:p w14:paraId="6386AA5F" w14:textId="77777777" w:rsidR="00395EF3" w:rsidRPr="00536C45" w:rsidRDefault="00395EF3" w:rsidP="003756BC">
            <w:pPr>
              <w:numPr>
                <w:ilvl w:val="0"/>
                <w:numId w:val="28"/>
              </w:numPr>
              <w:spacing w:after="0"/>
              <w:contextualSpacing/>
              <w:rPr>
                <w:rFonts w:eastAsia="SimSun"/>
                <w:sz w:val="20"/>
                <w:lang w:val="en-US" w:eastAsia="zh-CN"/>
              </w:rPr>
            </w:pPr>
            <w:r w:rsidRPr="00536C45">
              <w:rPr>
                <w:rFonts w:eastAsia="SimSun"/>
                <w:sz w:val="20"/>
                <w:lang w:eastAsia="zh-CN"/>
              </w:rPr>
              <w:t>For an RRC-configured active DL BWP in connected mode (if it does not include CD-SSB and the entire CORESET#0) from RAN1 perspective,</w:t>
            </w:r>
          </w:p>
          <w:p w14:paraId="4042E936" w14:textId="77777777" w:rsidR="00395EF3" w:rsidRPr="00536C45" w:rsidRDefault="00395EF3" w:rsidP="003756BC">
            <w:pPr>
              <w:numPr>
                <w:ilvl w:val="1"/>
                <w:numId w:val="28"/>
              </w:numPr>
              <w:spacing w:after="0"/>
              <w:contextualSpacing/>
              <w:rPr>
                <w:rFonts w:eastAsia="SimSun"/>
                <w:sz w:val="20"/>
                <w:lang w:val="en-US" w:eastAsia="zh-CN"/>
              </w:rPr>
            </w:pPr>
            <w:r w:rsidRPr="00536C45">
              <w:rPr>
                <w:rFonts w:eastAsia="SimSun"/>
                <w:sz w:val="20"/>
              </w:rPr>
              <w:t>A RedCap UE supporting mandatory FG 6-1 (but not optional FG 6-1a) expects it to contain NCD-SSB for serving cell but not CORESET#0/SIB</w:t>
            </w:r>
          </w:p>
          <w:p w14:paraId="61F98944" w14:textId="77777777" w:rsidR="00395EF3" w:rsidRPr="00536C45" w:rsidRDefault="00395EF3" w:rsidP="003756BC">
            <w:pPr>
              <w:numPr>
                <w:ilvl w:val="1"/>
                <w:numId w:val="28"/>
              </w:numPr>
              <w:spacing w:after="0"/>
              <w:contextualSpacing/>
              <w:rPr>
                <w:rFonts w:eastAsia="Times New Roman"/>
                <w:sz w:val="20"/>
              </w:rPr>
            </w:pPr>
            <w:r w:rsidRPr="00536C45">
              <w:rPr>
                <w:rFonts w:eastAsia="SimSun"/>
                <w:sz w:val="20"/>
              </w:rPr>
              <w:t xml:space="preserve">A RedCap UE can indicate the </w:t>
            </w:r>
            <w:r w:rsidRPr="00536C45">
              <w:rPr>
                <w:rFonts w:eastAsia="SimSun"/>
                <w:sz w:val="20"/>
                <w:lang w:val="en-US" w:eastAsia="zh-CN"/>
              </w:rPr>
              <w:t>following</w:t>
            </w:r>
            <w:r w:rsidRPr="00536C45">
              <w:rPr>
                <w:rFonts w:eastAsia="SimSun"/>
                <w:sz w:val="20"/>
                <w:lang w:val="en-US"/>
              </w:rPr>
              <w:t xml:space="preserve"> </w:t>
            </w:r>
            <w:r w:rsidRPr="00536C45">
              <w:rPr>
                <w:rFonts w:eastAsia="SimSun"/>
                <w:sz w:val="20"/>
              </w:rPr>
              <w:t>as optional capability</w:t>
            </w:r>
            <w:r w:rsidRPr="00536C45">
              <w:rPr>
                <w:rFonts w:eastAsia="SimSun"/>
                <w:sz w:val="20"/>
                <w:lang w:val="en-US" w:eastAsia="zh-CN"/>
              </w:rPr>
              <w:t>:</w:t>
            </w:r>
          </w:p>
          <w:p w14:paraId="3D13EEF0" w14:textId="0120B3C6" w:rsidR="00395EF3" w:rsidRPr="00536C45" w:rsidRDefault="00395EF3" w:rsidP="003756BC">
            <w:pPr>
              <w:numPr>
                <w:ilvl w:val="2"/>
                <w:numId w:val="28"/>
              </w:numPr>
              <w:spacing w:after="0"/>
              <w:contextualSpacing/>
              <w:rPr>
                <w:rFonts w:eastAsia="Microsoft YaHei UI"/>
                <w:sz w:val="20"/>
                <w:lang w:val="en-US" w:eastAsia="zh-CN"/>
              </w:rPr>
            </w:pPr>
            <w:r w:rsidRPr="00536C45">
              <w:rPr>
                <w:rFonts w:eastAsia="SimSun"/>
                <w:sz w:val="20"/>
                <w:lang w:val="en-US" w:eastAsia="zh-CN"/>
              </w:rPr>
              <w:t xml:space="preserve">Not need NCD-SSB: </w:t>
            </w:r>
            <w:r w:rsidRPr="00536C45">
              <w:rPr>
                <w:rFonts w:eastAsia="SimSun"/>
                <w:sz w:val="20"/>
                <w:lang w:eastAsia="zh-CN"/>
              </w:rPr>
              <w:t xml:space="preserve">A RedCap UE can in addition optionally support relevant operation based on </w:t>
            </w:r>
            <w:r w:rsidRPr="00536C45">
              <w:rPr>
                <w:rFonts w:eastAsia="DengXian"/>
                <w:color w:val="FF0000"/>
                <w:sz w:val="20"/>
                <w:lang w:val="en-US" w:eastAsia="zh-CN"/>
              </w:rPr>
              <w:t>[</w:t>
            </w:r>
            <w:r w:rsidRPr="00536C45">
              <w:rPr>
                <w:rFonts w:eastAsia="DengXian" w:hint="eastAsia"/>
                <w:color w:val="FF0000"/>
                <w:sz w:val="20"/>
                <w:lang w:val="en-US" w:eastAsia="zh-CN"/>
              </w:rPr>
              <w:t>FG 6-1a</w:t>
            </w:r>
            <w:r w:rsidRPr="00536C45">
              <w:rPr>
                <w:rFonts w:eastAsia="DengXian"/>
                <w:color w:val="FF0000"/>
                <w:sz w:val="20"/>
                <w:lang w:val="en-US" w:eastAsia="zh-CN"/>
              </w:rPr>
              <w:t>]</w:t>
            </w:r>
            <w:r w:rsidRPr="00536C45">
              <w:rPr>
                <w:rFonts w:eastAsia="DengXian" w:hint="eastAsia"/>
                <w:color w:val="FF0000"/>
                <w:sz w:val="20"/>
                <w:lang w:val="en-US" w:eastAsia="zh-CN"/>
              </w:rPr>
              <w:t xml:space="preserve"> with supporting CSI-RS, or </w:t>
            </w:r>
            <w:r w:rsidRPr="00536C45">
              <w:rPr>
                <w:rFonts w:eastAsia="DengXian"/>
                <w:color w:val="FF0000"/>
                <w:sz w:val="20"/>
                <w:lang w:val="en-US" w:eastAsia="zh-CN"/>
              </w:rPr>
              <w:t>[</w:t>
            </w:r>
            <w:r w:rsidRPr="00536C45">
              <w:rPr>
                <w:rFonts w:eastAsia="DengXian" w:hint="eastAsia"/>
                <w:color w:val="FF0000"/>
                <w:sz w:val="20"/>
                <w:lang w:val="en-US" w:eastAsia="zh-CN"/>
              </w:rPr>
              <w:t>FG 6-1</w:t>
            </w:r>
            <w:proofErr w:type="gramStart"/>
            <w:r w:rsidRPr="00536C45">
              <w:rPr>
                <w:rFonts w:eastAsia="DengXian" w:hint="eastAsia"/>
                <w:color w:val="FF0000"/>
                <w:sz w:val="20"/>
                <w:lang w:val="en-US" w:eastAsia="zh-CN"/>
              </w:rPr>
              <w:t>a</w:t>
            </w:r>
            <w:r w:rsidRPr="00536C45">
              <w:rPr>
                <w:rFonts w:eastAsia="DengXian"/>
                <w:color w:val="FF0000"/>
                <w:sz w:val="20"/>
                <w:lang w:val="en-US" w:eastAsia="zh-CN"/>
              </w:rPr>
              <w:t>]</w:t>
            </w:r>
            <w:r>
              <w:rPr>
                <w:rFonts w:eastAsia="DengXian"/>
                <w:color w:val="FF0000"/>
                <w:sz w:val="20"/>
                <w:lang w:val="en-US" w:eastAsia="zh-CN"/>
              </w:rPr>
              <w:t xml:space="preserve">  </w:t>
            </w:r>
            <w:r w:rsidRPr="00536C45">
              <w:rPr>
                <w:rFonts w:eastAsia="DengXian" w:hint="eastAsia"/>
                <w:color w:val="FF0000"/>
                <w:sz w:val="20"/>
                <w:lang w:val="en-US" w:eastAsia="zh-CN"/>
              </w:rPr>
              <w:t>without</w:t>
            </w:r>
            <w:proofErr w:type="gramEnd"/>
            <w:r w:rsidRPr="00536C45">
              <w:rPr>
                <w:rFonts w:eastAsia="DengXian" w:hint="eastAsia"/>
                <w:color w:val="FF0000"/>
                <w:sz w:val="20"/>
                <w:lang w:val="en-US" w:eastAsia="zh-CN"/>
              </w:rPr>
              <w:t xml:space="preserve"> supporting CSI-RS</w:t>
            </w:r>
            <w:r w:rsidRPr="00536C45">
              <w:rPr>
                <w:rFonts w:eastAsia="SimSun"/>
                <w:sz w:val="20"/>
                <w:lang w:eastAsia="zh-CN"/>
              </w:rPr>
              <w:t>.</w:t>
            </w:r>
          </w:p>
          <w:p w14:paraId="40C242FB" w14:textId="77777777" w:rsidR="00395EF3" w:rsidRPr="00536C45" w:rsidRDefault="00395EF3" w:rsidP="003756BC">
            <w:pPr>
              <w:spacing w:after="0"/>
              <w:rPr>
                <w:rFonts w:ascii="Times" w:eastAsia="Microsoft YaHei UI" w:hAnsi="Times"/>
                <w:sz w:val="20"/>
                <w:szCs w:val="24"/>
                <w:lang w:val="en-US" w:eastAsia="zh-CN"/>
              </w:rPr>
            </w:pPr>
            <w:r w:rsidRPr="00536C45">
              <w:rPr>
                <w:rFonts w:ascii="Times" w:eastAsia="Batang" w:hAnsi="Times"/>
                <w:sz w:val="20"/>
                <w:szCs w:val="24"/>
                <w:lang w:eastAsia="zh-CN"/>
              </w:rPr>
              <w:t>For FR2,</w:t>
            </w:r>
          </w:p>
          <w:p w14:paraId="77907032" w14:textId="77777777" w:rsidR="00395EF3" w:rsidRPr="00536C45" w:rsidRDefault="00395EF3" w:rsidP="003756BC">
            <w:pPr>
              <w:numPr>
                <w:ilvl w:val="0"/>
                <w:numId w:val="29"/>
              </w:numPr>
              <w:spacing w:after="0"/>
              <w:contextualSpacing/>
              <w:rPr>
                <w:rFonts w:eastAsia="SimSun"/>
                <w:sz w:val="20"/>
                <w:lang w:val="en-US" w:eastAsia="zh-CN"/>
              </w:rPr>
            </w:pPr>
            <w:r w:rsidRPr="00536C45">
              <w:rPr>
                <w:rFonts w:eastAsia="SimSun"/>
                <w:sz w:val="20"/>
                <w:lang w:eastAsia="zh-CN"/>
              </w:rPr>
              <w:t>For an RRC-configured active DL BWP in connected mode (if it does not include CD-SSB) from RAN1 perspective,</w:t>
            </w:r>
          </w:p>
          <w:p w14:paraId="7B2D2645" w14:textId="77777777" w:rsidR="00395EF3" w:rsidRPr="00536C45" w:rsidRDefault="00395EF3" w:rsidP="003756BC">
            <w:pPr>
              <w:numPr>
                <w:ilvl w:val="1"/>
                <w:numId w:val="29"/>
              </w:numPr>
              <w:spacing w:after="0"/>
              <w:contextualSpacing/>
              <w:rPr>
                <w:rFonts w:eastAsia="SimSun"/>
                <w:sz w:val="20"/>
                <w:lang w:val="en-US" w:eastAsia="zh-CN"/>
              </w:rPr>
            </w:pPr>
            <w:r w:rsidRPr="00536C45">
              <w:rPr>
                <w:rFonts w:eastAsia="SimSun"/>
                <w:sz w:val="20"/>
              </w:rPr>
              <w:t>A RedCap UE supporting mandatory FG 6-1 (but not optional FG 6-1a) expects it to contain NCD-SSB for serving cell but not CORESET#0/SIB</w:t>
            </w:r>
          </w:p>
          <w:p w14:paraId="0E222BDE" w14:textId="77777777" w:rsidR="00395EF3" w:rsidRPr="00536C45" w:rsidRDefault="00395EF3" w:rsidP="003756BC">
            <w:pPr>
              <w:numPr>
                <w:ilvl w:val="1"/>
                <w:numId w:val="29"/>
              </w:numPr>
              <w:spacing w:after="0"/>
              <w:contextualSpacing/>
              <w:rPr>
                <w:rFonts w:eastAsia="Times New Roman"/>
                <w:sz w:val="20"/>
              </w:rPr>
            </w:pPr>
            <w:r w:rsidRPr="00536C45">
              <w:rPr>
                <w:rFonts w:eastAsia="SimSun"/>
                <w:sz w:val="20"/>
              </w:rPr>
              <w:t xml:space="preserve">A RedCap UE can indicate the </w:t>
            </w:r>
            <w:r w:rsidRPr="00536C45">
              <w:rPr>
                <w:rFonts w:eastAsia="SimSun"/>
                <w:sz w:val="20"/>
                <w:lang w:val="en-US" w:eastAsia="zh-CN"/>
              </w:rPr>
              <w:t>following</w:t>
            </w:r>
            <w:r w:rsidRPr="00536C45">
              <w:rPr>
                <w:rFonts w:eastAsia="SimSun"/>
                <w:sz w:val="20"/>
              </w:rPr>
              <w:t xml:space="preserve"> as optional capability</w:t>
            </w:r>
            <w:r w:rsidRPr="00536C45">
              <w:rPr>
                <w:rFonts w:eastAsia="SimSun"/>
                <w:sz w:val="20"/>
                <w:lang w:val="en-US" w:eastAsia="zh-CN"/>
              </w:rPr>
              <w:t>:</w:t>
            </w:r>
          </w:p>
          <w:p w14:paraId="4FF98E6F" w14:textId="77777777" w:rsidR="00395EF3" w:rsidRPr="00536C45" w:rsidRDefault="00395EF3" w:rsidP="003756BC">
            <w:pPr>
              <w:numPr>
                <w:ilvl w:val="2"/>
                <w:numId w:val="29"/>
              </w:numPr>
              <w:spacing w:after="0"/>
              <w:contextualSpacing/>
              <w:rPr>
                <w:rFonts w:eastAsia="Microsoft YaHei UI"/>
                <w:sz w:val="20"/>
                <w:lang w:val="en-US" w:eastAsia="zh-CN"/>
              </w:rPr>
            </w:pPr>
            <w:r w:rsidRPr="00536C45">
              <w:rPr>
                <w:rFonts w:eastAsia="SimSun"/>
                <w:sz w:val="20"/>
                <w:lang w:val="en-US" w:eastAsia="zh-CN"/>
              </w:rPr>
              <w:lastRenderedPageBreak/>
              <w:t xml:space="preserve">Not need NCD-SSB: </w:t>
            </w:r>
            <w:r w:rsidRPr="00536C45">
              <w:rPr>
                <w:rFonts w:eastAsia="SimSun"/>
                <w:sz w:val="20"/>
                <w:lang w:eastAsia="zh-CN"/>
              </w:rPr>
              <w:t xml:space="preserve">A RedCap UE can in addition optionally support relevant operation based on </w:t>
            </w:r>
            <w:r w:rsidRPr="00536C45">
              <w:rPr>
                <w:rFonts w:eastAsia="DengXian"/>
                <w:color w:val="FF0000"/>
                <w:sz w:val="20"/>
                <w:lang w:val="en-US" w:eastAsia="zh-CN"/>
              </w:rPr>
              <w:t>[</w:t>
            </w:r>
            <w:r w:rsidRPr="00536C45">
              <w:rPr>
                <w:rFonts w:eastAsia="DengXian" w:hint="eastAsia"/>
                <w:color w:val="FF0000"/>
                <w:sz w:val="20"/>
                <w:lang w:val="en-US" w:eastAsia="zh-CN"/>
              </w:rPr>
              <w:t>FG 6-1a</w:t>
            </w:r>
            <w:r w:rsidRPr="00536C45">
              <w:rPr>
                <w:rFonts w:eastAsia="DengXian"/>
                <w:color w:val="FF0000"/>
                <w:sz w:val="20"/>
                <w:lang w:val="en-US" w:eastAsia="zh-CN"/>
              </w:rPr>
              <w:t>]</w:t>
            </w:r>
            <w:r w:rsidRPr="00536C45">
              <w:rPr>
                <w:rFonts w:eastAsia="DengXian" w:hint="eastAsia"/>
                <w:color w:val="FF0000"/>
                <w:sz w:val="20"/>
                <w:lang w:val="en-US" w:eastAsia="zh-CN"/>
              </w:rPr>
              <w:t xml:space="preserve"> with supporting CSI-RS, or </w:t>
            </w:r>
            <w:r w:rsidRPr="00536C45">
              <w:rPr>
                <w:rFonts w:eastAsia="DengXian"/>
                <w:color w:val="FF0000"/>
                <w:sz w:val="20"/>
                <w:lang w:val="en-US" w:eastAsia="zh-CN"/>
              </w:rPr>
              <w:t>[</w:t>
            </w:r>
            <w:r w:rsidRPr="00536C45">
              <w:rPr>
                <w:rFonts w:eastAsia="DengXian" w:hint="eastAsia"/>
                <w:color w:val="FF0000"/>
                <w:sz w:val="20"/>
                <w:lang w:val="en-US" w:eastAsia="zh-CN"/>
              </w:rPr>
              <w:t>FG 6-1a</w:t>
            </w:r>
            <w:r w:rsidRPr="00536C45">
              <w:rPr>
                <w:rFonts w:eastAsia="DengXian"/>
                <w:color w:val="FF0000"/>
                <w:sz w:val="20"/>
                <w:lang w:val="en-US" w:eastAsia="zh-CN"/>
              </w:rPr>
              <w:t>]</w:t>
            </w:r>
            <w:r w:rsidRPr="00536C45">
              <w:rPr>
                <w:rFonts w:eastAsia="DengXian" w:hint="eastAsia"/>
                <w:color w:val="FF0000"/>
                <w:sz w:val="20"/>
                <w:lang w:val="en-US" w:eastAsia="zh-CN"/>
              </w:rPr>
              <w:t xml:space="preserve"> without supporting CSI-RS</w:t>
            </w:r>
            <w:r w:rsidRPr="00536C45">
              <w:rPr>
                <w:rFonts w:eastAsia="SimSun"/>
                <w:sz w:val="20"/>
                <w:lang w:eastAsia="zh-CN"/>
              </w:rPr>
              <w:t>.</w:t>
            </w:r>
          </w:p>
          <w:p w14:paraId="33DA074D" w14:textId="77777777" w:rsidR="00395EF3" w:rsidRPr="00536C45" w:rsidRDefault="00395EF3" w:rsidP="003756BC">
            <w:pPr>
              <w:spacing w:after="0"/>
              <w:rPr>
                <w:rFonts w:ascii="Times" w:eastAsia="DengXian" w:hAnsi="Times"/>
                <w:sz w:val="20"/>
                <w:szCs w:val="24"/>
                <w:lang w:eastAsia="zh-CN"/>
              </w:rPr>
            </w:pPr>
            <w:r w:rsidRPr="00536C45">
              <w:rPr>
                <w:rFonts w:ascii="Times" w:eastAsia="DengXian" w:hAnsi="Times" w:hint="eastAsia"/>
                <w:sz w:val="20"/>
                <w:szCs w:val="24"/>
                <w:lang w:eastAsia="zh-CN"/>
              </w:rPr>
              <w:t>N</w:t>
            </w:r>
            <w:r w:rsidRPr="00536C45">
              <w:rPr>
                <w:rFonts w:ascii="Times" w:eastAsia="DengXian" w:hAnsi="Times"/>
                <w:sz w:val="20"/>
                <w:szCs w:val="24"/>
                <w:lang w:eastAsia="zh-CN"/>
              </w:rPr>
              <w:t>ote: The cases that CSI-RS in this agreement can support are left to RAN4</w:t>
            </w:r>
          </w:p>
          <w:p w14:paraId="4E56D9AE" w14:textId="77777777" w:rsidR="00395EF3" w:rsidRDefault="00395EF3" w:rsidP="003756BC">
            <w:pPr>
              <w:spacing w:after="0"/>
              <w:jc w:val="both"/>
              <w:rPr>
                <w:rFonts w:eastAsiaTheme="minorEastAsia"/>
                <w:sz w:val="22"/>
              </w:rPr>
            </w:pPr>
          </w:p>
          <w:p w14:paraId="0A3881D8" w14:textId="77777777" w:rsidR="00395EF3" w:rsidRPr="00536C45" w:rsidRDefault="00395EF3" w:rsidP="003756BC">
            <w:pPr>
              <w:spacing w:after="0"/>
              <w:rPr>
                <w:rFonts w:eastAsia="Batang"/>
                <w:sz w:val="20"/>
                <w:highlight w:val="green"/>
                <w:lang w:val="en-US" w:eastAsia="zh-CN"/>
              </w:rPr>
            </w:pPr>
            <w:r w:rsidRPr="00536C45">
              <w:rPr>
                <w:rFonts w:eastAsia="Batang"/>
                <w:sz w:val="20"/>
                <w:highlight w:val="green"/>
                <w:shd w:val="clear" w:color="auto" w:fill="FFFF00"/>
                <w:lang w:val="en-US" w:eastAsia="zh-CN"/>
              </w:rPr>
              <w:t>Agreement</w:t>
            </w:r>
          </w:p>
          <w:p w14:paraId="34D9FF34" w14:textId="77777777" w:rsidR="00395EF3" w:rsidRPr="00536C45" w:rsidRDefault="00395EF3" w:rsidP="003756BC">
            <w:pPr>
              <w:spacing w:after="0"/>
              <w:rPr>
                <w:rFonts w:eastAsia="Microsoft YaHei UI"/>
                <w:sz w:val="20"/>
                <w:lang w:val="en-US" w:eastAsia="zh-CN"/>
              </w:rPr>
            </w:pPr>
            <w:r w:rsidRPr="00536C45">
              <w:rPr>
                <w:rFonts w:eastAsia="Microsoft YaHei UI"/>
                <w:sz w:val="20"/>
                <w:lang w:val="en-US" w:eastAsia="zh-CN"/>
              </w:rPr>
              <w:t>A RedCap UE supports existing applicable mandatory feature(s) that are based on SSB using NCD-SSB (including NCD-SSB based measurements) as mandatory feature(s) in an RRC-configured DL BWP that does not include CD-SSB.</w:t>
            </w:r>
          </w:p>
          <w:p w14:paraId="2A204F86" w14:textId="77777777" w:rsidR="00395EF3" w:rsidRPr="00536C45" w:rsidRDefault="00395EF3" w:rsidP="003756BC">
            <w:pPr>
              <w:numPr>
                <w:ilvl w:val="0"/>
                <w:numId w:val="30"/>
              </w:numPr>
              <w:spacing w:after="0"/>
              <w:contextualSpacing/>
              <w:rPr>
                <w:rFonts w:eastAsia="Microsoft YaHei UI"/>
                <w:sz w:val="20"/>
                <w:lang w:val="en-US" w:eastAsia="zh-CN"/>
              </w:rPr>
            </w:pPr>
            <w:r w:rsidRPr="00536C45">
              <w:rPr>
                <w:rFonts w:eastAsia="Microsoft YaHei UI"/>
                <w:sz w:val="20"/>
                <w:lang w:val="en-US" w:eastAsia="zh-CN"/>
              </w:rPr>
              <w:t>NCD-SSB is ‘QCL’-ed with CD-SSB when the NCD-SSB and CD-SSB share the same SSB index.</w:t>
            </w:r>
          </w:p>
          <w:p w14:paraId="34979528" w14:textId="77777777" w:rsidR="00395EF3" w:rsidRPr="00536C45" w:rsidRDefault="00395EF3" w:rsidP="003756BC">
            <w:pPr>
              <w:numPr>
                <w:ilvl w:val="0"/>
                <w:numId w:val="30"/>
              </w:numPr>
              <w:spacing w:after="0"/>
              <w:contextualSpacing/>
              <w:rPr>
                <w:rFonts w:eastAsia="Microsoft YaHei UI"/>
                <w:sz w:val="20"/>
                <w:lang w:val="en-US" w:eastAsia="zh-CN"/>
              </w:rPr>
            </w:pPr>
            <w:r w:rsidRPr="00536C45">
              <w:rPr>
                <w:rFonts w:eastAsia="Microsoft YaHei UI"/>
                <w:sz w:val="20"/>
                <w:lang w:val="en-US" w:eastAsia="zh-CN"/>
              </w:rPr>
              <w:t>Note: RAN1 assumes that NCD-SSB is configured by higher layer</w:t>
            </w:r>
          </w:p>
          <w:p w14:paraId="3641F254" w14:textId="0D1A1C9E" w:rsidR="00395EF3" w:rsidRDefault="00395EF3" w:rsidP="003756BC">
            <w:pPr>
              <w:spacing w:after="0"/>
              <w:jc w:val="both"/>
              <w:rPr>
                <w:rFonts w:eastAsiaTheme="minorEastAsia"/>
                <w:sz w:val="22"/>
                <w:lang w:val="en-US"/>
              </w:rPr>
            </w:pPr>
          </w:p>
          <w:p w14:paraId="733824E2" w14:textId="77777777" w:rsidR="00F806E8" w:rsidRPr="00F806E8" w:rsidRDefault="00F806E8" w:rsidP="003756BC">
            <w:pPr>
              <w:spacing w:after="0"/>
              <w:rPr>
                <w:rFonts w:eastAsia="Microsoft YaHei UI"/>
                <w:sz w:val="20"/>
                <w:u w:val="single"/>
                <w:lang w:val="en-US" w:eastAsia="zh-CN"/>
              </w:rPr>
            </w:pPr>
            <w:r w:rsidRPr="00F806E8">
              <w:rPr>
                <w:rFonts w:eastAsia="Microsoft YaHei UI"/>
                <w:sz w:val="20"/>
                <w:u w:val="single"/>
                <w:lang w:val="en-US" w:eastAsia="zh-CN"/>
              </w:rPr>
              <w:t>Conclusion</w:t>
            </w:r>
          </w:p>
          <w:p w14:paraId="4BEBE378" w14:textId="7DBDBB6F" w:rsidR="00F806E8" w:rsidRPr="00F806E8" w:rsidRDefault="00F806E8" w:rsidP="003756BC">
            <w:pPr>
              <w:numPr>
                <w:ilvl w:val="0"/>
                <w:numId w:val="32"/>
              </w:numPr>
              <w:spacing w:after="0"/>
              <w:contextualSpacing/>
              <w:rPr>
                <w:rFonts w:eastAsia="Microsoft YaHei UI"/>
                <w:sz w:val="20"/>
                <w:lang w:val="en-US" w:eastAsia="zh-CN"/>
              </w:rPr>
            </w:pPr>
            <w:r w:rsidRPr="00F806E8">
              <w:rPr>
                <w:rFonts w:eastAsia="Microsoft YaHei UI"/>
                <w:sz w:val="20"/>
                <w:lang w:val="en-US" w:eastAsia="zh-CN"/>
              </w:rPr>
              <w:t>From RAN1 perspective, whether and under what conditions a RedCap UE requires to be configured with existing measurement gaps to support operation without SSB in an RRC-configured active BWP, and its related UE feature discussion</w:t>
            </w:r>
            <w:r w:rsidR="005174FA">
              <w:rPr>
                <w:rFonts w:eastAsia="Microsoft YaHei UI"/>
                <w:sz w:val="20"/>
                <w:lang w:val="en-US" w:eastAsia="zh-CN"/>
              </w:rPr>
              <w:t xml:space="preserve"> </w:t>
            </w:r>
            <w:r w:rsidRPr="00F806E8">
              <w:rPr>
                <w:rFonts w:eastAsia="Microsoft YaHei UI"/>
                <w:sz w:val="20"/>
                <w:lang w:val="en-US" w:eastAsia="zh-CN"/>
              </w:rPr>
              <w:t>(including measurement gaps) is up to RAN4.</w:t>
            </w:r>
          </w:p>
          <w:p w14:paraId="153388CF" w14:textId="55926255" w:rsidR="00395EF3" w:rsidRPr="00F806E8" w:rsidRDefault="00F806E8" w:rsidP="003756BC">
            <w:pPr>
              <w:numPr>
                <w:ilvl w:val="0"/>
                <w:numId w:val="32"/>
              </w:numPr>
              <w:spacing w:after="0"/>
              <w:contextualSpacing/>
              <w:rPr>
                <w:rFonts w:eastAsia="Microsoft YaHei UI"/>
                <w:sz w:val="20"/>
                <w:lang w:val="en-US" w:eastAsia="zh-CN"/>
              </w:rPr>
            </w:pPr>
            <w:r w:rsidRPr="00F806E8">
              <w:rPr>
                <w:rFonts w:eastAsia="Microsoft YaHei UI"/>
                <w:sz w:val="20"/>
                <w:lang w:val="en-US" w:eastAsia="zh-CN"/>
              </w:rPr>
              <w:t>Send an LS to RAN4 to inform them about the conclusion.</w:t>
            </w:r>
          </w:p>
        </w:tc>
      </w:tr>
    </w:tbl>
    <w:p w14:paraId="5D902B37" w14:textId="0BF5748E" w:rsidR="00395EF3" w:rsidRPr="00395EF3" w:rsidRDefault="00395EF3" w:rsidP="00395EF3">
      <w:pPr>
        <w:rPr>
          <w:rFonts w:eastAsiaTheme="minorEastAsia"/>
          <w:sz w:val="22"/>
          <w:szCs w:val="22"/>
        </w:rPr>
      </w:pPr>
    </w:p>
    <w:p w14:paraId="49D851A9" w14:textId="3438A0F4" w:rsidR="00E7306E" w:rsidRPr="00916F8C" w:rsidRDefault="00916F8C" w:rsidP="00916F8C">
      <w:pPr>
        <w:pStyle w:val="afe"/>
        <w:numPr>
          <w:ilvl w:val="1"/>
          <w:numId w:val="10"/>
        </w:numPr>
        <w:ind w:leftChars="0"/>
        <w:rPr>
          <w:rFonts w:eastAsiaTheme="minorEastAsia"/>
          <w:sz w:val="22"/>
          <w:szCs w:val="22"/>
        </w:rPr>
      </w:pPr>
      <w:r w:rsidRPr="00916F8C">
        <w:rPr>
          <w:rFonts w:eastAsiaTheme="minorEastAsia"/>
          <w:sz w:val="22"/>
          <w:szCs w:val="22"/>
        </w:rPr>
        <w:t xml:space="preserve">Report type of </w:t>
      </w:r>
      <w:r>
        <w:rPr>
          <w:rFonts w:eastAsiaTheme="minorEastAsia"/>
          <w:sz w:val="22"/>
          <w:szCs w:val="22"/>
        </w:rPr>
        <w:t>this FG</w:t>
      </w:r>
      <w:r w:rsidRPr="00916F8C">
        <w:rPr>
          <w:rFonts w:eastAsiaTheme="minorEastAsia"/>
          <w:sz w:val="22"/>
          <w:szCs w:val="22"/>
        </w:rPr>
        <w:t xml:space="preserve"> should be per </w:t>
      </w:r>
      <w:r>
        <w:rPr>
          <w:rFonts w:eastAsiaTheme="minorEastAsia"/>
          <w:sz w:val="22"/>
          <w:szCs w:val="22"/>
        </w:rPr>
        <w:t xml:space="preserve">UE with FR1/FR2 </w:t>
      </w:r>
      <w:r w:rsidRPr="00204962">
        <w:rPr>
          <w:rFonts w:eastAsiaTheme="minorEastAsia"/>
          <w:sz w:val="22"/>
          <w:szCs w:val="22"/>
        </w:rPr>
        <w:t>differentiation</w:t>
      </w:r>
      <w:r>
        <w:rPr>
          <w:rFonts w:eastAsiaTheme="minorEastAsia"/>
          <w:sz w:val="22"/>
          <w:szCs w:val="22"/>
        </w:rPr>
        <w:t xml:space="preserve"> or per </w:t>
      </w:r>
      <w:r w:rsidRPr="00916F8C">
        <w:rPr>
          <w:rFonts w:eastAsiaTheme="minorEastAsia"/>
          <w:sz w:val="22"/>
          <w:szCs w:val="22"/>
        </w:rPr>
        <w:t>band</w:t>
      </w:r>
      <w:r w:rsidRPr="00916F8C">
        <w:t xml:space="preserve"> </w:t>
      </w:r>
      <w:r w:rsidRPr="00916F8C">
        <w:rPr>
          <w:rFonts w:eastAsiaTheme="minorEastAsia"/>
          <w:sz w:val="22"/>
          <w:szCs w:val="22"/>
        </w:rPr>
        <w:t xml:space="preserve">for more flexibility to indicate the support of </w:t>
      </w:r>
      <w:r>
        <w:rPr>
          <w:rFonts w:eastAsiaTheme="minorEastAsia"/>
          <w:sz w:val="22"/>
          <w:szCs w:val="22"/>
        </w:rPr>
        <w:t>this BWP operation</w:t>
      </w:r>
      <w:r w:rsidRPr="00916F8C">
        <w:rPr>
          <w:rFonts w:eastAsiaTheme="minorEastAsia"/>
          <w:sz w:val="22"/>
          <w:szCs w:val="22"/>
        </w:rPr>
        <w:t xml:space="preserve"> for different </w:t>
      </w:r>
      <w:r>
        <w:rPr>
          <w:rFonts w:eastAsiaTheme="minorEastAsia"/>
          <w:sz w:val="22"/>
          <w:szCs w:val="22"/>
        </w:rPr>
        <w:t>FR</w:t>
      </w:r>
      <w:r w:rsidR="003E66DE">
        <w:rPr>
          <w:rFonts w:eastAsiaTheme="minorEastAsia"/>
          <w:sz w:val="22"/>
          <w:szCs w:val="22"/>
        </w:rPr>
        <w:t>.</w:t>
      </w:r>
    </w:p>
    <w:p w14:paraId="7EAA2494" w14:textId="604A444A" w:rsidR="00536C45" w:rsidRDefault="00536C45" w:rsidP="003F7230">
      <w:pPr>
        <w:spacing w:afterLines="50" w:after="120"/>
        <w:jc w:val="both"/>
        <w:rPr>
          <w:rFonts w:eastAsiaTheme="minorEastAsia"/>
          <w:sz w:val="22"/>
        </w:rPr>
      </w:pPr>
    </w:p>
    <w:p w14:paraId="6D0A02AA" w14:textId="77777777" w:rsidR="000C454A" w:rsidRPr="0022582F" w:rsidRDefault="000C454A"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6338F37C" w14:textId="6B5426EA" w:rsidR="00290D88" w:rsidRDefault="00290D88" w:rsidP="00290D88">
      <w:pPr>
        <w:pStyle w:val="afe"/>
        <w:numPr>
          <w:ilvl w:val="0"/>
          <w:numId w:val="4"/>
        </w:numPr>
        <w:spacing w:afterLines="50" w:after="120"/>
        <w:ind w:leftChars="0"/>
        <w:jc w:val="both"/>
        <w:rPr>
          <w:rFonts w:eastAsia="ＭＳ 明朝"/>
          <w:sz w:val="22"/>
        </w:rPr>
      </w:pPr>
      <w:r>
        <w:rPr>
          <w:rFonts w:eastAsia="ＭＳ 明朝"/>
          <w:sz w:val="22"/>
        </w:rPr>
        <w:t>Moderators (AT&amp;T, NTT DOCOMO, INC.), R1-</w:t>
      </w:r>
      <w:r w:rsidR="006978D6" w:rsidRPr="006978D6">
        <w:rPr>
          <w:rFonts w:eastAsia="ＭＳ 明朝"/>
          <w:sz w:val="22"/>
        </w:rPr>
        <w:t>2202929</w:t>
      </w:r>
      <w:r>
        <w:rPr>
          <w:rFonts w:eastAsia="ＭＳ 明朝"/>
          <w:sz w:val="22"/>
        </w:rPr>
        <w:t xml:space="preserve">, </w:t>
      </w:r>
      <w:r w:rsidR="00DD1CEE" w:rsidRPr="00DD1CEE">
        <w:rPr>
          <w:rFonts w:eastAsia="ＭＳ 明朝" w:hint="eastAsia"/>
          <w:sz w:val="22"/>
        </w:rPr>
        <w:t>Updated RAN1 UE features list for Rel-17 NR after RAN1 #108-e</w:t>
      </w:r>
      <w:r w:rsidR="00DD1CEE" w:rsidRPr="00DD1CEE">
        <w:rPr>
          <w:rFonts w:eastAsia="ＭＳ 明朝" w:hint="eastAsia"/>
          <w:sz w:val="22"/>
        </w:rPr>
        <w:t xml:space="preserve">　</w:t>
      </w:r>
      <w:r w:rsidR="00DD1CEE" w:rsidRPr="00DD1CEE">
        <w:rPr>
          <w:rFonts w:eastAsia="ＭＳ 明朝" w:hint="eastAsia"/>
          <w:sz w:val="22"/>
        </w:rPr>
        <w:t>including remaining RAN1 issues</w:t>
      </w:r>
      <w:r>
        <w:rPr>
          <w:rFonts w:eastAsia="ＭＳ 明朝"/>
          <w:sz w:val="22"/>
        </w:rPr>
        <w:t xml:space="preserve">, </w:t>
      </w:r>
      <w:r w:rsidR="006978D6">
        <w:rPr>
          <w:rFonts w:eastAsia="ＭＳ 明朝"/>
          <w:sz w:val="22"/>
        </w:rPr>
        <w:t>Mar</w:t>
      </w:r>
      <w:r>
        <w:rPr>
          <w:rFonts w:eastAsia="ＭＳ 明朝"/>
          <w:sz w:val="22"/>
        </w:rPr>
        <w:t>. 2022.</w:t>
      </w:r>
    </w:p>
    <w:p w14:paraId="46E7D336" w14:textId="1C6E8CF6" w:rsidR="00014F87" w:rsidRPr="00014F87" w:rsidRDefault="00014F87" w:rsidP="0075239C">
      <w:pPr>
        <w:widowControl w:val="0"/>
        <w:numPr>
          <w:ilvl w:val="0"/>
          <w:numId w:val="4"/>
        </w:numPr>
        <w:spacing w:afterLines="50" w:after="120"/>
        <w:jc w:val="both"/>
        <w:rPr>
          <w:rFonts w:eastAsia="ＭＳ 明朝"/>
          <w:sz w:val="22"/>
        </w:rPr>
      </w:pPr>
      <w:r w:rsidRPr="00014F87">
        <w:rPr>
          <w:rFonts w:eastAsia="SimSun"/>
          <w:sz w:val="22"/>
          <w:lang w:val="en-US" w:eastAsia="zh-CN"/>
        </w:rPr>
        <w:t>3GPP, RAN</w:t>
      </w:r>
      <w:r>
        <w:rPr>
          <w:rFonts w:eastAsia="SimSun"/>
          <w:sz w:val="22"/>
          <w:lang w:val="en-US" w:eastAsia="zh-CN"/>
        </w:rPr>
        <w:t>95-</w:t>
      </w:r>
      <w:r w:rsidRPr="00014F87">
        <w:rPr>
          <w:rFonts w:eastAsia="SimSun"/>
          <w:sz w:val="22"/>
          <w:lang w:val="en-US" w:eastAsia="zh-CN"/>
        </w:rPr>
        <w:t xml:space="preserve">e meeting, </w:t>
      </w:r>
      <w:r w:rsidRPr="00014F87">
        <w:rPr>
          <w:rFonts w:eastAsia="ＭＳ 明朝" w:hint="eastAsia"/>
          <w:sz w:val="22"/>
        </w:rPr>
        <w:t>M</w:t>
      </w:r>
      <w:r w:rsidRPr="00014F87">
        <w:rPr>
          <w:rFonts w:eastAsia="ＭＳ 明朝"/>
          <w:sz w:val="22"/>
        </w:rPr>
        <w:t>eeting report</w:t>
      </w:r>
      <w:r>
        <w:rPr>
          <w:rFonts w:eastAsia="ＭＳ 明朝"/>
          <w:sz w:val="22"/>
        </w:rPr>
        <w:t>.</w:t>
      </w:r>
    </w:p>
    <w:sectPr w:rsidR="00014F87" w:rsidRPr="00014F87">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D5D83" w14:textId="77777777" w:rsidR="000F0C9A" w:rsidRDefault="000F0C9A">
      <w:r>
        <w:separator/>
      </w:r>
    </w:p>
  </w:endnote>
  <w:endnote w:type="continuationSeparator" w:id="0">
    <w:p w14:paraId="4A067EFD" w14:textId="77777777" w:rsidR="000F0C9A" w:rsidRDefault="000F0C9A">
      <w:r>
        <w:continuationSeparator/>
      </w:r>
    </w:p>
  </w:endnote>
  <w:endnote w:type="continuationNotice" w:id="1">
    <w:p w14:paraId="73D063B8" w14:textId="77777777" w:rsidR="000F0C9A" w:rsidRDefault="000F0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31BD7" w14:textId="77777777" w:rsidR="000F0C9A" w:rsidRDefault="000F0C9A">
      <w:r>
        <w:separator/>
      </w:r>
    </w:p>
  </w:footnote>
  <w:footnote w:type="continuationSeparator" w:id="0">
    <w:p w14:paraId="61E8E263" w14:textId="77777777" w:rsidR="000F0C9A" w:rsidRDefault="000F0C9A">
      <w:r>
        <w:continuationSeparator/>
      </w:r>
    </w:p>
  </w:footnote>
  <w:footnote w:type="continuationNotice" w:id="1">
    <w:p w14:paraId="007F8C21" w14:textId="77777777" w:rsidR="000F0C9A" w:rsidRDefault="000F0C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4B37E3"/>
    <w:multiLevelType w:val="multilevel"/>
    <w:tmpl w:val="354B37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2273DB"/>
    <w:multiLevelType w:val="hybridMultilevel"/>
    <w:tmpl w:val="62AE1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6C2FB3"/>
    <w:multiLevelType w:val="multilevel"/>
    <w:tmpl w:val="396C2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F80241F"/>
    <w:multiLevelType w:val="hybridMultilevel"/>
    <w:tmpl w:val="C63A46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5F746B"/>
    <w:multiLevelType w:val="hybridMultilevel"/>
    <w:tmpl w:val="EB0CD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02610A"/>
    <w:multiLevelType w:val="hybridMultilevel"/>
    <w:tmpl w:val="1700D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0E30F8E"/>
    <w:multiLevelType w:val="hybridMultilevel"/>
    <w:tmpl w:val="A4D04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954E5AF0">
      <w:numFmt w:val="bullet"/>
      <w:lvlText w:val="·"/>
      <w:lvlJc w:val="left"/>
      <w:pPr>
        <w:ind w:left="3030" w:hanging="510"/>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7752520">
    <w:abstractNumId w:val="0"/>
  </w:num>
  <w:num w:numId="2" w16cid:durableId="198587482">
    <w:abstractNumId w:val="25"/>
  </w:num>
  <w:num w:numId="3" w16cid:durableId="474833847">
    <w:abstractNumId w:val="11"/>
  </w:num>
  <w:num w:numId="4" w16cid:durableId="905913224">
    <w:abstractNumId w:val="7"/>
  </w:num>
  <w:num w:numId="5" w16cid:durableId="2042516351">
    <w:abstractNumId w:val="30"/>
  </w:num>
  <w:num w:numId="6" w16cid:durableId="1116174453">
    <w:abstractNumId w:val="23"/>
  </w:num>
  <w:num w:numId="7" w16cid:durableId="1552227323">
    <w:abstractNumId w:val="9"/>
  </w:num>
  <w:num w:numId="8" w16cid:durableId="2034072450">
    <w:abstractNumId w:val="1"/>
  </w:num>
  <w:num w:numId="9" w16cid:durableId="1982807433">
    <w:abstractNumId w:val="26"/>
  </w:num>
  <w:num w:numId="10" w16cid:durableId="1495338679">
    <w:abstractNumId w:val="28"/>
  </w:num>
  <w:num w:numId="11" w16cid:durableId="589119246">
    <w:abstractNumId w:val="16"/>
  </w:num>
  <w:num w:numId="12" w16cid:durableId="820734463">
    <w:abstractNumId w:val="2"/>
  </w:num>
  <w:num w:numId="13" w16cid:durableId="924999936">
    <w:abstractNumId w:val="18"/>
  </w:num>
  <w:num w:numId="14" w16cid:durableId="909653765">
    <w:abstractNumId w:val="15"/>
  </w:num>
  <w:num w:numId="15" w16cid:durableId="2083719371">
    <w:abstractNumId w:val="10"/>
  </w:num>
  <w:num w:numId="16" w16cid:durableId="354967424">
    <w:abstractNumId w:val="17"/>
  </w:num>
  <w:num w:numId="17" w16cid:durableId="1201632501">
    <w:abstractNumId w:val="5"/>
  </w:num>
  <w:num w:numId="18" w16cid:durableId="496769091">
    <w:abstractNumId w:val="3"/>
  </w:num>
  <w:num w:numId="19" w16cid:durableId="1854997129">
    <w:abstractNumId w:val="27"/>
  </w:num>
  <w:num w:numId="20" w16cid:durableId="10212762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8365206">
    <w:abstractNumId w:val="24"/>
  </w:num>
  <w:num w:numId="22" w16cid:durableId="1017392092">
    <w:abstractNumId w:val="19"/>
  </w:num>
  <w:num w:numId="23" w16cid:durableId="1070539846">
    <w:abstractNumId w:val="6"/>
  </w:num>
  <w:num w:numId="24" w16cid:durableId="1406563021">
    <w:abstractNumId w:val="4"/>
  </w:num>
  <w:num w:numId="25" w16cid:durableId="841823905">
    <w:abstractNumId w:val="8"/>
  </w:num>
  <w:num w:numId="26" w16cid:durableId="436750630">
    <w:abstractNumId w:val="12"/>
  </w:num>
  <w:num w:numId="27" w16cid:durableId="1584483755">
    <w:abstractNumId w:val="14"/>
  </w:num>
  <w:num w:numId="28" w16cid:durableId="1492213010">
    <w:abstractNumId w:val="29"/>
  </w:num>
  <w:num w:numId="29" w16cid:durableId="1206019897">
    <w:abstractNumId w:val="20"/>
  </w:num>
  <w:num w:numId="30" w16cid:durableId="838735038">
    <w:abstractNumId w:val="21"/>
  </w:num>
  <w:num w:numId="31" w16cid:durableId="748118340">
    <w:abstractNumId w:val="13"/>
  </w:num>
  <w:num w:numId="32" w16cid:durableId="1060054401">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641"/>
    <w:rsid w:val="0001297C"/>
    <w:rsid w:val="00012C0A"/>
    <w:rsid w:val="00012DFF"/>
    <w:rsid w:val="00012E98"/>
    <w:rsid w:val="000139A9"/>
    <w:rsid w:val="00013B31"/>
    <w:rsid w:val="00014F87"/>
    <w:rsid w:val="00015001"/>
    <w:rsid w:val="000153FF"/>
    <w:rsid w:val="00015509"/>
    <w:rsid w:val="00015511"/>
    <w:rsid w:val="00016090"/>
    <w:rsid w:val="00016341"/>
    <w:rsid w:val="000164FB"/>
    <w:rsid w:val="00016820"/>
    <w:rsid w:val="00016846"/>
    <w:rsid w:val="0001687D"/>
    <w:rsid w:val="00016BE7"/>
    <w:rsid w:val="00016CBF"/>
    <w:rsid w:val="00016D81"/>
    <w:rsid w:val="0001734F"/>
    <w:rsid w:val="000173ED"/>
    <w:rsid w:val="00017693"/>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6F80"/>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2C6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425"/>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0E"/>
    <w:rsid w:val="000779A9"/>
    <w:rsid w:val="00077FFC"/>
    <w:rsid w:val="000808D4"/>
    <w:rsid w:val="00080976"/>
    <w:rsid w:val="00080ADF"/>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54E"/>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3B4"/>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6D45"/>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1A7"/>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92E"/>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5F30"/>
    <w:rsid w:val="000E620A"/>
    <w:rsid w:val="000E6432"/>
    <w:rsid w:val="000E6571"/>
    <w:rsid w:val="000E6653"/>
    <w:rsid w:val="000E690D"/>
    <w:rsid w:val="000E7DA0"/>
    <w:rsid w:val="000F0059"/>
    <w:rsid w:val="000F01EC"/>
    <w:rsid w:val="000F04D8"/>
    <w:rsid w:val="000F0687"/>
    <w:rsid w:val="000F095C"/>
    <w:rsid w:val="000F0B03"/>
    <w:rsid w:val="000F0C9A"/>
    <w:rsid w:val="000F0F36"/>
    <w:rsid w:val="000F1367"/>
    <w:rsid w:val="000F14DB"/>
    <w:rsid w:val="000F1628"/>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3D3"/>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06"/>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65E"/>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1DA2"/>
    <w:rsid w:val="001D260E"/>
    <w:rsid w:val="001D27C2"/>
    <w:rsid w:val="001D28C6"/>
    <w:rsid w:val="001D2919"/>
    <w:rsid w:val="001D2A61"/>
    <w:rsid w:val="001D2B86"/>
    <w:rsid w:val="001D33EB"/>
    <w:rsid w:val="001D360B"/>
    <w:rsid w:val="001D371A"/>
    <w:rsid w:val="001D3AB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9A9"/>
    <w:rsid w:val="00223A0C"/>
    <w:rsid w:val="00224402"/>
    <w:rsid w:val="00224566"/>
    <w:rsid w:val="00224907"/>
    <w:rsid w:val="00224CCC"/>
    <w:rsid w:val="0022528D"/>
    <w:rsid w:val="002252F2"/>
    <w:rsid w:val="0022582F"/>
    <w:rsid w:val="00225B2E"/>
    <w:rsid w:val="002265E0"/>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972"/>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0D88"/>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2DA"/>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E7BFF"/>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05"/>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289"/>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6BC"/>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5EF3"/>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6DE"/>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E01"/>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50F"/>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D77"/>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4FA"/>
    <w:rsid w:val="00517900"/>
    <w:rsid w:val="00517A52"/>
    <w:rsid w:val="005204AD"/>
    <w:rsid w:val="005204E6"/>
    <w:rsid w:val="00520736"/>
    <w:rsid w:val="005207B3"/>
    <w:rsid w:val="00520AB7"/>
    <w:rsid w:val="005210BB"/>
    <w:rsid w:val="00521AEC"/>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C45"/>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216"/>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A73"/>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523"/>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53A"/>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978D6"/>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42"/>
    <w:rsid w:val="006D4EC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E6A"/>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447"/>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4C"/>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21A"/>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0D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59F"/>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130"/>
    <w:rsid w:val="008D24A5"/>
    <w:rsid w:val="008D31AA"/>
    <w:rsid w:val="008D355C"/>
    <w:rsid w:val="008D360C"/>
    <w:rsid w:val="008D4AAF"/>
    <w:rsid w:val="008D4AC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D19"/>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6F8C"/>
    <w:rsid w:val="00917658"/>
    <w:rsid w:val="009178C8"/>
    <w:rsid w:val="009202B7"/>
    <w:rsid w:val="0092037B"/>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37D35"/>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72D"/>
    <w:rsid w:val="0094280D"/>
    <w:rsid w:val="009429F9"/>
    <w:rsid w:val="00942AAD"/>
    <w:rsid w:val="00942B8B"/>
    <w:rsid w:val="00943076"/>
    <w:rsid w:val="00943970"/>
    <w:rsid w:val="00943A68"/>
    <w:rsid w:val="00943CE5"/>
    <w:rsid w:val="00943D10"/>
    <w:rsid w:val="00943E96"/>
    <w:rsid w:val="00943F28"/>
    <w:rsid w:val="00943F80"/>
    <w:rsid w:val="00944067"/>
    <w:rsid w:val="0094416D"/>
    <w:rsid w:val="0094446C"/>
    <w:rsid w:val="0094465B"/>
    <w:rsid w:val="009448F7"/>
    <w:rsid w:val="0094495A"/>
    <w:rsid w:val="009449C6"/>
    <w:rsid w:val="00944DA5"/>
    <w:rsid w:val="00945BAA"/>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055"/>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1"/>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2C"/>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3FF0"/>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8B7"/>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8CF"/>
    <w:rsid w:val="009D1AB3"/>
    <w:rsid w:val="009D2340"/>
    <w:rsid w:val="009D2989"/>
    <w:rsid w:val="009D299F"/>
    <w:rsid w:val="009D2C3A"/>
    <w:rsid w:val="009D3FC1"/>
    <w:rsid w:val="009D40FB"/>
    <w:rsid w:val="009D43C3"/>
    <w:rsid w:val="009D504E"/>
    <w:rsid w:val="009D5318"/>
    <w:rsid w:val="009D5380"/>
    <w:rsid w:val="009D651C"/>
    <w:rsid w:val="009D6856"/>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DFF"/>
    <w:rsid w:val="00A15026"/>
    <w:rsid w:val="00A150EC"/>
    <w:rsid w:val="00A152BB"/>
    <w:rsid w:val="00A15749"/>
    <w:rsid w:val="00A15F2A"/>
    <w:rsid w:val="00A15F4B"/>
    <w:rsid w:val="00A1615F"/>
    <w:rsid w:val="00A16A49"/>
    <w:rsid w:val="00A16A71"/>
    <w:rsid w:val="00A16EBA"/>
    <w:rsid w:val="00A16EC3"/>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37F9E"/>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6E74"/>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6E76"/>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B1"/>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86"/>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64F"/>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4B34"/>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2F39"/>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5AF"/>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8C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DAD"/>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B55"/>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5F8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6FCA"/>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0EE8"/>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73"/>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B24"/>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4E"/>
    <w:rsid w:val="00CF0CE8"/>
    <w:rsid w:val="00CF0D83"/>
    <w:rsid w:val="00CF0D8D"/>
    <w:rsid w:val="00CF1043"/>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4F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CA0"/>
    <w:rsid w:val="00D06CAF"/>
    <w:rsid w:val="00D07AAA"/>
    <w:rsid w:val="00D07DCF"/>
    <w:rsid w:val="00D07FB0"/>
    <w:rsid w:val="00D10206"/>
    <w:rsid w:val="00D1055D"/>
    <w:rsid w:val="00D10583"/>
    <w:rsid w:val="00D108AC"/>
    <w:rsid w:val="00D108B2"/>
    <w:rsid w:val="00D10ABD"/>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762"/>
    <w:rsid w:val="00DA29A8"/>
    <w:rsid w:val="00DA2F52"/>
    <w:rsid w:val="00DA2FE5"/>
    <w:rsid w:val="00DA341B"/>
    <w:rsid w:val="00DA3647"/>
    <w:rsid w:val="00DA376E"/>
    <w:rsid w:val="00DA39D5"/>
    <w:rsid w:val="00DA3B01"/>
    <w:rsid w:val="00DA4029"/>
    <w:rsid w:val="00DA41BD"/>
    <w:rsid w:val="00DA450A"/>
    <w:rsid w:val="00DA4557"/>
    <w:rsid w:val="00DA4908"/>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CEE"/>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13C"/>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9AD"/>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BC1"/>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06E"/>
    <w:rsid w:val="00E7385D"/>
    <w:rsid w:val="00E739E3"/>
    <w:rsid w:val="00E73C6D"/>
    <w:rsid w:val="00E741E3"/>
    <w:rsid w:val="00E74CC3"/>
    <w:rsid w:val="00E74EB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7EC7"/>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3D3"/>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6B9"/>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041"/>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683"/>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6FB7"/>
    <w:rsid w:val="00F770D1"/>
    <w:rsid w:val="00F770EA"/>
    <w:rsid w:val="00F771F3"/>
    <w:rsid w:val="00F77246"/>
    <w:rsid w:val="00F77768"/>
    <w:rsid w:val="00F77996"/>
    <w:rsid w:val="00F77A13"/>
    <w:rsid w:val="00F77DE0"/>
    <w:rsid w:val="00F80043"/>
    <w:rsid w:val="00F80161"/>
    <w:rsid w:val="00F801AF"/>
    <w:rsid w:val="00F801D9"/>
    <w:rsid w:val="00F806E8"/>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1C6"/>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1B"/>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E131B"/>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357237">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854097">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8937275">
      <w:bodyDiv w:val="1"/>
      <w:marLeft w:val="0"/>
      <w:marRight w:val="0"/>
      <w:marTop w:val="0"/>
      <w:marBottom w:val="0"/>
      <w:divBdr>
        <w:top w:val="none" w:sz="0" w:space="0" w:color="auto"/>
        <w:left w:val="none" w:sz="0" w:space="0" w:color="auto"/>
        <w:bottom w:val="none" w:sz="0" w:space="0" w:color="auto"/>
        <w:right w:val="none" w:sz="0" w:space="0" w:color="auto"/>
      </w:divBdr>
    </w:div>
    <w:div w:id="1149982089">
      <w:bodyDiv w:val="1"/>
      <w:marLeft w:val="0"/>
      <w:marRight w:val="0"/>
      <w:marTop w:val="0"/>
      <w:marBottom w:val="0"/>
      <w:divBdr>
        <w:top w:val="none" w:sz="0" w:space="0" w:color="auto"/>
        <w:left w:val="none" w:sz="0" w:space="0" w:color="auto"/>
        <w:bottom w:val="none" w:sz="0" w:space="0" w:color="auto"/>
        <w:right w:val="none" w:sz="0" w:space="0" w:color="auto"/>
      </w:divBdr>
      <w:divsChild>
        <w:div w:id="1057972791">
          <w:marLeft w:val="979"/>
          <w:marRight w:val="0"/>
          <w:marTop w:val="58"/>
          <w:marBottom w:val="0"/>
          <w:divBdr>
            <w:top w:val="none" w:sz="0" w:space="0" w:color="auto"/>
            <w:left w:val="none" w:sz="0" w:space="0" w:color="auto"/>
            <w:bottom w:val="none" w:sz="0" w:space="0" w:color="auto"/>
            <w:right w:val="none" w:sz="0" w:space="0" w:color="auto"/>
          </w:divBdr>
        </w:div>
        <w:div w:id="733771209">
          <w:marLeft w:val="979"/>
          <w:marRight w:val="0"/>
          <w:marTop w:val="5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196303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27207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206604">
      <w:bodyDiv w:val="1"/>
      <w:marLeft w:val="0"/>
      <w:marRight w:val="0"/>
      <w:marTop w:val="0"/>
      <w:marBottom w:val="0"/>
      <w:divBdr>
        <w:top w:val="none" w:sz="0" w:space="0" w:color="auto"/>
        <w:left w:val="none" w:sz="0" w:space="0" w:color="auto"/>
        <w:bottom w:val="none" w:sz="0" w:space="0" w:color="auto"/>
        <w:right w:val="none" w:sz="0" w:space="0" w:color="auto"/>
      </w:divBdr>
    </w:div>
    <w:div w:id="184609390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705440">
      <w:bodyDiv w:val="1"/>
      <w:marLeft w:val="0"/>
      <w:marRight w:val="0"/>
      <w:marTop w:val="0"/>
      <w:marBottom w:val="0"/>
      <w:divBdr>
        <w:top w:val="none" w:sz="0" w:space="0" w:color="auto"/>
        <w:left w:val="none" w:sz="0" w:space="0" w:color="auto"/>
        <w:bottom w:val="none" w:sz="0" w:space="0" w:color="auto"/>
        <w:right w:val="none" w:sz="0" w:space="0" w:color="auto"/>
      </w:divBdr>
      <w:divsChild>
        <w:div w:id="1766805853">
          <w:marLeft w:val="979"/>
          <w:marRight w:val="0"/>
          <w:marTop w:val="58"/>
          <w:marBottom w:val="0"/>
          <w:divBdr>
            <w:top w:val="none" w:sz="0" w:space="0" w:color="auto"/>
            <w:left w:val="none" w:sz="0" w:space="0" w:color="auto"/>
            <w:bottom w:val="none" w:sz="0" w:space="0" w:color="auto"/>
            <w:right w:val="none" w:sz="0" w:space="0" w:color="auto"/>
          </w:divBdr>
        </w:div>
        <w:div w:id="1079328733">
          <w:marLeft w:val="979"/>
          <w:marRight w:val="0"/>
          <w:marTop w:val="58"/>
          <w:marBottom w:val="0"/>
          <w:divBdr>
            <w:top w:val="none" w:sz="0" w:space="0" w:color="auto"/>
            <w:left w:val="none" w:sz="0" w:space="0" w:color="auto"/>
            <w:bottom w:val="none" w:sz="0" w:space="0" w:color="auto"/>
            <w:right w:val="none" w:sz="0" w:space="0" w:color="auto"/>
          </w:divBdr>
        </w:div>
        <w:div w:id="1910577457">
          <w:marLeft w:val="1267"/>
          <w:marRight w:val="0"/>
          <w:marTop w:val="53"/>
          <w:marBottom w:val="0"/>
          <w:divBdr>
            <w:top w:val="none" w:sz="0" w:space="0" w:color="auto"/>
            <w:left w:val="none" w:sz="0" w:space="0" w:color="auto"/>
            <w:bottom w:val="none" w:sz="0" w:space="0" w:color="auto"/>
            <w:right w:val="none" w:sz="0" w:space="0" w:color="auto"/>
          </w:divBdr>
        </w:div>
        <w:div w:id="1275793801">
          <w:marLeft w:val="979"/>
          <w:marRight w:val="0"/>
          <w:marTop w:val="58"/>
          <w:marBottom w:val="0"/>
          <w:divBdr>
            <w:top w:val="none" w:sz="0" w:space="0" w:color="auto"/>
            <w:left w:val="none" w:sz="0" w:space="0" w:color="auto"/>
            <w:bottom w:val="none" w:sz="0" w:space="0" w:color="auto"/>
            <w:right w:val="none" w:sz="0" w:space="0" w:color="auto"/>
          </w:divBdr>
        </w:div>
        <w:div w:id="499392190">
          <w:marLeft w:val="1267"/>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074977">
      <w:bodyDiv w:val="1"/>
      <w:marLeft w:val="0"/>
      <w:marRight w:val="0"/>
      <w:marTop w:val="0"/>
      <w:marBottom w:val="0"/>
      <w:divBdr>
        <w:top w:val="none" w:sz="0" w:space="0" w:color="auto"/>
        <w:left w:val="none" w:sz="0" w:space="0" w:color="auto"/>
        <w:bottom w:val="none" w:sz="0" w:space="0" w:color="auto"/>
        <w:right w:val="none" w:sz="0" w:space="0" w:color="auto"/>
      </w:divBdr>
      <w:divsChild>
        <w:div w:id="1546983138">
          <w:marLeft w:val="979"/>
          <w:marRight w:val="0"/>
          <w:marTop w:val="5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374828">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975</Words>
  <Characters>5558</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2021-09-30T10:33:00Z</dcterms:created>
  <dcterms:modified xsi:type="dcterms:W3CDTF">2022-04-22T05:04:00Z</dcterms:modified>
</cp:coreProperties>
</file>